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557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5E2094" w:rsidRDefault="00253F1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5E2094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2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4"/>
            <w:vAlign w:val="center"/>
          </w:tcPr>
          <w:p w14:paraId="28290016" w14:textId="38469AAD" w:rsidR="00E86AF2" w:rsidRPr="005E2094" w:rsidRDefault="005E2094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E2094">
              <w:rPr>
                <w:rFonts w:ascii="Century Gothic" w:hAnsi="Century Gothic"/>
                <w:sz w:val="28"/>
                <w:szCs w:val="28"/>
              </w:rPr>
              <w:t xml:space="preserve">DE LO HUMANO Y LO COMUNITARIO </w:t>
            </w:r>
          </w:p>
        </w:tc>
        <w:tc>
          <w:tcPr>
            <w:tcW w:w="7047" w:type="dxa"/>
            <w:gridSpan w:val="2"/>
            <w:vAlign w:val="center"/>
          </w:tcPr>
          <w:p w14:paraId="107B2B45" w14:textId="6F010DC4" w:rsidR="00E86AF2" w:rsidRPr="005E2094" w:rsidRDefault="00167438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67438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67438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67438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67438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18CC641B" w14:textId="7D9227F4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7" w:type="dxa"/>
            <w:gridSpan w:val="2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67438" w:rsidRPr="005E2094" w14:paraId="320665C1" w14:textId="77777777" w:rsidTr="005E2094">
        <w:tc>
          <w:tcPr>
            <w:tcW w:w="7343" w:type="dxa"/>
            <w:gridSpan w:val="4"/>
            <w:vAlign w:val="center"/>
          </w:tcPr>
          <w:p w14:paraId="6E2076C3" w14:textId="5D82635A" w:rsidR="00167438" w:rsidRPr="005E2094" w:rsidRDefault="00167438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árbol de la sana convivencia</w:t>
            </w:r>
          </w:p>
        </w:tc>
        <w:tc>
          <w:tcPr>
            <w:tcW w:w="7047" w:type="dxa"/>
            <w:gridSpan w:val="2"/>
            <w:vAlign w:val="center"/>
          </w:tcPr>
          <w:p w14:paraId="6E78F971" w14:textId="75737992" w:rsidR="00167438" w:rsidRPr="005E2094" w:rsidRDefault="00167438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167438" w:rsidRPr="005E2094" w14:paraId="64FCF957" w14:textId="77777777" w:rsidTr="005E2094">
        <w:tc>
          <w:tcPr>
            <w:tcW w:w="1918" w:type="dxa"/>
            <w:shd w:val="clear" w:color="auto" w:fill="E1FFE1"/>
            <w:vAlign w:val="center"/>
          </w:tcPr>
          <w:p w14:paraId="6578B12F" w14:textId="158A2E9F" w:rsidR="00167438" w:rsidRPr="005E2094" w:rsidRDefault="00167438" w:rsidP="0016743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shd w:val="clear" w:color="auto" w:fill="E1FFE1"/>
            <w:vAlign w:val="center"/>
          </w:tcPr>
          <w:p w14:paraId="623253B4" w14:textId="491B2515" w:rsidR="00167438" w:rsidRPr="005E2094" w:rsidRDefault="00167438" w:rsidP="0016743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3"/>
            <w:shd w:val="clear" w:color="auto" w:fill="E1FFE1"/>
            <w:vAlign w:val="center"/>
          </w:tcPr>
          <w:p w14:paraId="65E6DEC4" w14:textId="1EEC38EC" w:rsidR="00167438" w:rsidRPr="005E2094" w:rsidRDefault="00167438" w:rsidP="0016743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67438" w:rsidRPr="005E2094" w14:paraId="39DE1A65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5C2AEC24" w:rsidR="00167438" w:rsidRPr="005E2094" w:rsidRDefault="00167438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67438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7" w:type="dxa"/>
            <w:gridSpan w:val="2"/>
            <w:vAlign w:val="center"/>
          </w:tcPr>
          <w:p w14:paraId="41EDF7E5" w14:textId="508F709A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color w:val="000000"/>
                <w:sz w:val="24"/>
                <w:szCs w:val="24"/>
              </w:rPr>
              <w:t>Capacidades y habilidades motrices.</w:t>
            </w:r>
          </w:p>
        </w:tc>
        <w:tc>
          <w:tcPr>
            <w:tcW w:w="7585" w:type="dxa"/>
            <w:gridSpan w:val="3"/>
            <w:vAlign w:val="center"/>
          </w:tcPr>
          <w:p w14:paraId="614BF40A" w14:textId="29DF9565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color w:val="000000"/>
                <w:sz w:val="24"/>
                <w:szCs w:val="24"/>
              </w:rPr>
              <w:t>Utiliza patrones básicos de movimiento ante situaciones que implican explorar los diferentes espacios, el tiempo y los objetos, para favorecer el conocimiento de sí.</w:t>
            </w:r>
          </w:p>
        </w:tc>
      </w:tr>
      <w:tr w:rsidR="00167438" w:rsidRPr="005E2094" w14:paraId="71B0A9EA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167438" w:rsidRPr="005E2094" w:rsidRDefault="00167438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69B58FAC" w14:textId="0173082E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585" w:type="dxa"/>
            <w:gridSpan w:val="3"/>
            <w:vAlign w:val="center"/>
          </w:tcPr>
          <w:p w14:paraId="7555A53A" w14:textId="350D80F0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color w:val="000000"/>
                <w:sz w:val="24"/>
                <w:szCs w:val="24"/>
              </w:rPr>
              <w:t>Colabora en la definición de normas básicas de convivencia para reconocer su influencia en la interacción presente en juegos y situaciones cotidianas.</w:t>
            </w:r>
          </w:p>
        </w:tc>
      </w:tr>
      <w:tr w:rsidR="00167438" w:rsidRPr="005E2094" w14:paraId="343B005E" w14:textId="77777777" w:rsidTr="005E2094">
        <w:trPr>
          <w:trHeight w:val="300"/>
        </w:trPr>
        <w:tc>
          <w:tcPr>
            <w:tcW w:w="1918" w:type="dxa"/>
            <w:vAlign w:val="center"/>
          </w:tcPr>
          <w:p w14:paraId="143B7D95" w14:textId="1011C3FD" w:rsidR="00167438" w:rsidRPr="005E2094" w:rsidRDefault="00167438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67438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gridSpan w:val="2"/>
            <w:vAlign w:val="center"/>
          </w:tcPr>
          <w:p w14:paraId="494D67D6" w14:textId="621841D1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</w:rPr>
              <w:t>Cuerpo humano: E</w:t>
            </w:r>
            <w:r w:rsidRPr="00DC7C20">
              <w:rPr>
                <w:rFonts w:ascii="Century Gothic" w:hAnsi="Century Gothic" w:cs="Tahoma"/>
                <w:sz w:val="24"/>
                <w:szCs w:val="24"/>
              </w:rPr>
              <w:t xml:space="preserve">structura externa, acciones para su cuidado y sus cambios como parte del 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</w:rPr>
              <w:t>crecimiento.</w:t>
            </w:r>
          </w:p>
        </w:tc>
        <w:tc>
          <w:tcPr>
            <w:tcW w:w="7585" w:type="dxa"/>
            <w:gridSpan w:val="3"/>
            <w:vAlign w:val="center"/>
          </w:tcPr>
          <w:p w14:paraId="39956B1D" w14:textId="57A1D0F8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Describe sus características físicas y las de sus pares para favorecer el autoconocimiento y reconocer</w:t>
            </w:r>
            <w:r w:rsidRPr="00DC7C20">
              <w:rPr>
                <w:rFonts w:ascii="Century Gothic" w:hAnsi="Century Gothic" w:cs="Tahoma"/>
                <w:spacing w:val="-13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que</w:t>
            </w:r>
            <w:r w:rsidRPr="00DC7C20">
              <w:rPr>
                <w:rFonts w:ascii="Century Gothic" w:hAnsi="Century Gothic" w:cs="Tahoma"/>
                <w:spacing w:val="-1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todos</w:t>
            </w:r>
            <w:r w:rsidRPr="00DC7C20">
              <w:rPr>
                <w:rFonts w:ascii="Century Gothic" w:hAnsi="Century Gothic" w:cs="Tahoma"/>
                <w:spacing w:val="-13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los</w:t>
            </w:r>
            <w:r w:rsidRPr="00DC7C20">
              <w:rPr>
                <w:rFonts w:ascii="Century Gothic" w:hAnsi="Century Gothic" w:cs="Tahoma"/>
                <w:spacing w:val="-1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cuerpos</w:t>
            </w:r>
            <w:r w:rsidRPr="00DC7C20">
              <w:rPr>
                <w:rFonts w:ascii="Century Gothic" w:hAnsi="Century Gothic" w:cs="Tahoma"/>
                <w:spacing w:val="-13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son</w:t>
            </w:r>
            <w:r w:rsidRPr="00DC7C20">
              <w:rPr>
                <w:rFonts w:ascii="Century Gothic" w:hAnsi="Century Gothic" w:cs="Tahoma"/>
                <w:spacing w:val="-1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especiales, únicos e irrepetibles y merecen ser respetados.</w:t>
            </w:r>
          </w:p>
        </w:tc>
      </w:tr>
      <w:tr w:rsidR="00167438" w:rsidRPr="005E2094" w14:paraId="03EC2551" w14:textId="77777777" w:rsidTr="005E2094">
        <w:trPr>
          <w:trHeight w:val="300"/>
        </w:trPr>
        <w:tc>
          <w:tcPr>
            <w:tcW w:w="1918" w:type="dxa"/>
            <w:vAlign w:val="center"/>
          </w:tcPr>
          <w:p w14:paraId="5689DEE7" w14:textId="22F30B68" w:rsidR="00167438" w:rsidRPr="005E2094" w:rsidRDefault="00167438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67438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7" w:type="dxa"/>
            <w:gridSpan w:val="2"/>
            <w:vAlign w:val="center"/>
          </w:tcPr>
          <w:p w14:paraId="02392C13" w14:textId="75DA9AC0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sz w:val="24"/>
                <w:szCs w:val="24"/>
              </w:rPr>
              <w:t xml:space="preserve">Construcción de la paz mediante el diálogo: situaciones de conflicto o discrepancia como 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parte </w:t>
            </w:r>
            <w:r w:rsidRPr="00DC7C20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de la </w:t>
            </w:r>
            <w:r w:rsidRPr="00DC7C20">
              <w:rPr>
                <w:rFonts w:ascii="Century Gothic" w:hAnsi="Century Gothic" w:cs="Tahoma"/>
                <w:sz w:val="24"/>
                <w:szCs w:val="24"/>
              </w:rPr>
              <w:t xml:space="preserve">interacción de los seres humanos en la casa, el aula, la escuela y la 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7585" w:type="dxa"/>
            <w:gridSpan w:val="3"/>
            <w:vAlign w:val="center"/>
          </w:tcPr>
          <w:p w14:paraId="665C7472" w14:textId="5E6F9DBA" w:rsidR="00167438" w:rsidRPr="005E2094" w:rsidRDefault="00167438" w:rsidP="0016743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Analiza situaciones de conflicto como parte de la interacción</w:t>
            </w:r>
            <w:r w:rsidRPr="00DC7C20">
              <w:rPr>
                <w:rFonts w:ascii="Century Gothic" w:hAnsi="Century Gothic" w:cs="Tahoma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de los seres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humanos, e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identifica los que ha</w:t>
            </w:r>
            <w:r w:rsidRPr="00DC7C20">
              <w:rPr>
                <w:rFonts w:ascii="Century Gothic" w:hAnsi="Century Gothic" w:cs="Tahoma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enfrentado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o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ha</w:t>
            </w:r>
            <w:r w:rsidRPr="00DC7C20">
              <w:rPr>
                <w:rFonts w:ascii="Century Gothic" w:hAnsi="Century Gothic" w:cs="Tahoma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observado</w:t>
            </w:r>
            <w:r w:rsidRPr="00DC7C20">
              <w:rPr>
                <w:rFonts w:ascii="Century Gothic" w:hAnsi="Century Gothic" w:cs="Tahoma"/>
                <w:spacing w:val="-2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en</w:t>
            </w:r>
            <w:r w:rsidRPr="00DC7C20">
              <w:rPr>
                <w:rFonts w:ascii="Century Gothic" w:hAnsi="Century Gothic" w:cs="Tahoma"/>
                <w:spacing w:val="-1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su</w:t>
            </w:r>
            <w:r w:rsidRPr="00DC7C20">
              <w:rPr>
                <w:rFonts w:ascii="Century Gothic" w:hAnsi="Century Gothic" w:cs="Tahoma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DC7C20">
              <w:rPr>
                <w:rFonts w:ascii="Century Gothic" w:hAnsi="Century Gothic" w:cs="Tahoma"/>
                <w:sz w:val="24"/>
                <w:szCs w:val="24"/>
                <w:lang w:val="es-ES_tradnl"/>
              </w:rPr>
              <w:t>casa, el aula, la escuela y la comunidad.</w:t>
            </w:r>
          </w:p>
        </w:tc>
      </w:tr>
    </w:tbl>
    <w:p w14:paraId="1F744413" w14:textId="0FDEF98E" w:rsidR="00014A49" w:rsidRDefault="00014A49" w:rsidP="00014A49">
      <w:pPr>
        <w:rPr>
          <w:rFonts w:ascii="Century Gothic" w:hAnsi="Century Gothic"/>
        </w:rPr>
      </w:pPr>
    </w:p>
    <w:p w14:paraId="78186AF7" w14:textId="77777777" w:rsidR="00014A49" w:rsidRDefault="00014A4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930"/>
        <w:gridCol w:w="2748"/>
        <w:gridCol w:w="825"/>
        <w:gridCol w:w="3558"/>
        <w:gridCol w:w="3491"/>
      </w:tblGrid>
      <w:tr w:rsidR="00014A49" w14:paraId="631A5BCF" w14:textId="77777777" w:rsidTr="00014A49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37C9907" w14:textId="77777777" w:rsidR="00014A49" w:rsidRDefault="00014A4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4E076CF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DED491B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14A49" w14:paraId="41279729" w14:textId="77777777" w:rsidTr="00014A49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5410D96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B2F0DC" w14:textId="77777777" w:rsidR="00014A49" w:rsidRDefault="00014A4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ACEF8B3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014A49" w14:paraId="7CE4683F" w14:textId="77777777" w:rsidTr="00014A4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6DED936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E3FB3E0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14A49" w14:paraId="4090A394" w14:textId="77777777" w:rsidTr="00014A4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1802ADA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CF8D1AD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Vida saludable, Apropiación de las culturas a través de la lectura y la escritura, Artes y experiencias estéticas</w:t>
            </w:r>
          </w:p>
        </w:tc>
      </w:tr>
      <w:tr w:rsidR="00014A49" w14:paraId="3A5AE272" w14:textId="77777777" w:rsidTr="00014A4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7E0346B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F47A392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14A49" w14:paraId="47F6333A" w14:textId="77777777" w:rsidTr="00014A4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BADF10D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muro de las campeonas y los campeones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B055E0E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014A49" w14:paraId="1C81A1C6" w14:textId="77777777" w:rsidTr="00014A49"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6C36D4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245445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65CADBB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14A49" w14:paraId="24F5BA51" w14:textId="77777777" w:rsidTr="00014A49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427F44F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BD44A32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Capacidades y habilidades motrices.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A2F55A7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Combina diversos patrones básicos de movimiento para actuar con base en las características de cada juego o situación.</w:t>
            </w:r>
          </w:p>
        </w:tc>
      </w:tr>
      <w:tr w:rsidR="00014A49" w14:paraId="52C1EB69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1F97651" w14:textId="77777777" w:rsidR="00014A49" w:rsidRDefault="00014A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A3CC070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7AF7FAD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Reflexiona acerca de las normas básicas de convivencia en el juego y las actividades cotidianas, con el propósito de asumir actitudes que fortalezcan la interacción.</w:t>
            </w:r>
          </w:p>
        </w:tc>
      </w:tr>
      <w:tr w:rsidR="00014A49" w14:paraId="5C1D40DF" w14:textId="77777777" w:rsidTr="00014A49">
        <w:trPr>
          <w:trHeight w:val="300"/>
        </w:trPr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470F3A2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C3F7B8C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Descripción de objetos, seres vivos y lugares.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A7380B4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Representa</w:t>
            </w:r>
            <w:r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objetos, lugares</w:t>
            </w:r>
            <w:r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y </w:t>
            </w:r>
            <w:r>
              <w:rPr>
                <w:rFonts w:ascii="Century Gothic" w:hAnsi="Century Gothic" w:cs="Tahoma"/>
                <w:sz w:val="24"/>
                <w:szCs w:val="24"/>
              </w:rPr>
              <w:t>seres</w:t>
            </w:r>
            <w:r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vivos</w:t>
            </w:r>
            <w:r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de</w:t>
            </w:r>
            <w:r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forma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plástica,</w:t>
            </w:r>
            <w:r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sonora,</w:t>
            </w:r>
            <w:r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corporal, teatral y/o por medio de otros lenguajes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artísticos.</w:t>
            </w:r>
          </w:p>
        </w:tc>
      </w:tr>
      <w:tr w:rsidR="00014A49" w14:paraId="55B3E176" w14:textId="77777777" w:rsidTr="00014A49">
        <w:trPr>
          <w:trHeight w:val="300"/>
        </w:trPr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94E8FCA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5EF1DFD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Cuerpo humano: E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structura externa, acciones para su cuidado y sus cambios como parte del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crecimiento.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15E3213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Reconoce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y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describe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los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órganos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de</w:t>
            </w:r>
            <w:r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los</w:t>
            </w:r>
            <w:r>
              <w:rPr>
                <w:rFonts w:ascii="Century Gothic" w:hAnsi="Century Gothic" w:cs="Tahom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sentidos y su función; explica y representa acciones que los ponen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 en </w:t>
            </w:r>
            <w:r>
              <w:rPr>
                <w:rFonts w:ascii="Century Gothic" w:hAnsi="Century Gothic" w:cs="Tahoma"/>
                <w:sz w:val="24"/>
                <w:szCs w:val="24"/>
              </w:rPr>
              <w:t>riesgo, así como aquellas</w:t>
            </w:r>
            <w:r>
              <w:rPr>
                <w:rFonts w:ascii="Century Gothic" w:hAnsi="Century Gothic" w:cs="Tahoma"/>
                <w:spacing w:val="-3"/>
                <w:sz w:val="24"/>
                <w:szCs w:val="24"/>
              </w:rPr>
              <w:t xml:space="preserve"> que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previenen accidentes y que favorecen su cuidado.</w:t>
            </w:r>
          </w:p>
        </w:tc>
      </w:tr>
      <w:tr w:rsidR="00014A49" w14:paraId="5E50F823" w14:textId="77777777" w:rsidTr="00014A49">
        <w:trPr>
          <w:trHeight w:val="300"/>
        </w:trPr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0DD4E8C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51B332A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Construcción de la paz mediante el diálogo: situaciones de conflicto o discrepancia como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parte </w:t>
            </w:r>
            <w:r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de la 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interacción de los seres humanos en la casa, el aula, la escuela y la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F86B816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Analiza</w:t>
            </w:r>
            <w:r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situaciones</w:t>
            </w:r>
            <w:r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de</w:t>
            </w:r>
            <w:r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conflicto o discrepancia</w:t>
            </w:r>
            <w:r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en</w:t>
            </w:r>
            <w:r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su</w:t>
            </w:r>
            <w:r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casa,</w:t>
            </w:r>
            <w:r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el</w:t>
            </w:r>
            <w:r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aula, </w:t>
            </w:r>
            <w:r>
              <w:rPr>
                <w:rFonts w:ascii="Century Gothic" w:hAnsi="Century Gothic" w:cs="Tahoma"/>
                <w:sz w:val="24"/>
                <w:szCs w:val="24"/>
              </w:rPr>
              <w:t>la escuela y la comunidad; habla de ellas, distingue</w:t>
            </w:r>
            <w:r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a</w:t>
            </w:r>
            <w:r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las</w:t>
            </w:r>
            <w:r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personas</w:t>
            </w:r>
            <w:r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participantes</w:t>
            </w:r>
            <w:r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y</w:t>
            </w:r>
            <w:r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afectadas, así como el motivo del conflicto </w:t>
            </w:r>
            <w:r>
              <w:rPr>
                <w:rFonts w:ascii="Century Gothic" w:hAnsi="Century Gothic" w:cs="Tahoma"/>
                <w:spacing w:val="-2"/>
                <w:sz w:val="24"/>
                <w:szCs w:val="24"/>
              </w:rPr>
              <w:t>o discrepancia</w:t>
            </w:r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</w:tbl>
    <w:p w14:paraId="35260D74" w14:textId="2114F86C" w:rsidR="00014A49" w:rsidRDefault="00014A49" w:rsidP="00014A49">
      <w:pPr>
        <w:rPr>
          <w:rFonts w:ascii="Century Gothic" w:hAnsi="Century Gothic"/>
        </w:rPr>
      </w:pPr>
    </w:p>
    <w:p w14:paraId="3C8B0952" w14:textId="77777777" w:rsidR="00014A49" w:rsidRDefault="00014A4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38"/>
        <w:gridCol w:w="1931"/>
        <w:gridCol w:w="2605"/>
        <w:gridCol w:w="968"/>
        <w:gridCol w:w="3557"/>
        <w:gridCol w:w="3491"/>
      </w:tblGrid>
      <w:tr w:rsidR="00014A49" w14:paraId="3C30B904" w14:textId="77777777" w:rsidTr="00014A49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2E804FD" w14:textId="77777777" w:rsidR="00014A49" w:rsidRDefault="00014A4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0A143A3A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50A6E27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14A49" w14:paraId="69853F17" w14:textId="77777777" w:rsidTr="00014A49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436A90B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FFFD5A0" w14:textId="77777777" w:rsidR="00014A49" w:rsidRDefault="00014A4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4B331AC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014A49" w14:paraId="2FACE91E" w14:textId="77777777" w:rsidTr="00014A4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7D24A9E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9857381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14A49" w14:paraId="2DCA060D" w14:textId="77777777" w:rsidTr="00014A4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777E1CB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De lo humano y lo comunitario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D1DDD91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Vida saludable</w:t>
            </w:r>
          </w:p>
        </w:tc>
      </w:tr>
      <w:tr w:rsidR="00014A49" w14:paraId="2C3F2CE0" w14:textId="77777777" w:rsidTr="00014A4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A56FCA9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627B45D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14A49" w14:paraId="08F2FDB3" w14:textId="77777777" w:rsidTr="00014A4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EA96618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Red de valores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3BE5C98" w14:textId="77777777" w:rsidR="00014A49" w:rsidRDefault="00014A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014A49" w14:paraId="5ABB2FBE" w14:textId="77777777" w:rsidTr="00014A49"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3589F1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9DD4745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9040831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14A49" w14:paraId="043D6772" w14:textId="77777777" w:rsidTr="00014A49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A237419" w14:textId="77777777" w:rsidR="00014A49" w:rsidRPr="00014A49" w:rsidRDefault="00014A49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/>
                <w:sz w:val="23"/>
                <w:szCs w:val="23"/>
              </w:rPr>
              <w:t>De lo humano y lo comunitario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D29C863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Capacidades y habilidades motrices.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6F9479E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kern w:val="0"/>
                <w:sz w:val="23"/>
                <w:szCs w:val="23"/>
              </w:rPr>
              <w:t>Adapta sus movimientos, de acuerdo con los elementos básicos de los juegos, para responder a las condiciones que se presentan.</w:t>
            </w:r>
          </w:p>
        </w:tc>
      </w:tr>
      <w:tr w:rsidR="00014A49" w14:paraId="346912ED" w14:textId="77777777" w:rsidTr="00014A49">
        <w:trPr>
          <w:trHeight w:val="300"/>
        </w:trPr>
        <w:tc>
          <w:tcPr>
            <w:tcW w:w="1838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2B63B3C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40B36D3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Interacción motriz.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D43282D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kern w:val="0"/>
                <w:sz w:val="23"/>
                <w:szCs w:val="23"/>
              </w:rPr>
              <w:t>Establece acuerdos ante situaciones de juego y cotidianas, a partir de la interacción, para valorar su aplicación y los resultados alcanzados.</w:t>
            </w:r>
          </w:p>
        </w:tc>
      </w:tr>
      <w:tr w:rsidR="00014A49" w14:paraId="3EE5FD93" w14:textId="77777777" w:rsidTr="00014A49">
        <w:trPr>
          <w:trHeight w:val="300"/>
        </w:trPr>
        <w:tc>
          <w:tcPr>
            <w:tcW w:w="1838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E07DA00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E430BEA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Reconocimiento de las necesidades y características propias y de las demás personas.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D2CE8A5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Valora las características cognitivas, motrices, afectivas y sociales, así́ como las necesidades de sus compa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ñ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>eros y compa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ñ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>eras para expresar lo que les une como grupo.</w:t>
            </w:r>
          </w:p>
        </w:tc>
      </w:tr>
      <w:tr w:rsidR="00014A49" w14:paraId="465E40CD" w14:textId="77777777" w:rsidTr="00014A49">
        <w:trPr>
          <w:trHeight w:val="300"/>
        </w:trPr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83DBF28" w14:textId="77777777" w:rsidR="00014A49" w:rsidRPr="00014A49" w:rsidRDefault="00014A49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/>
                <w:sz w:val="23"/>
                <w:szCs w:val="23"/>
              </w:rPr>
              <w:t>Saberes y pensamiento científico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3DB1157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Estructura y funcionamiento del cuerpo humano: sistemas locomotor y digestivo, así́ como pr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á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>cticas para su cuidado, desde su contexto sociocultural.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634E5BC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Describe acciones y prácticas socioculturales para el cuidado del sistema locomotor y la prevención de accidentes y lesiones, reconoce la importancia de la postura correcta, de acudir a los servicios de salud y evitar la automedicación.</w:t>
            </w:r>
          </w:p>
        </w:tc>
      </w:tr>
      <w:tr w:rsidR="00014A49" w14:paraId="105AEDE0" w14:textId="77777777" w:rsidTr="00014A49">
        <w:trPr>
          <w:trHeight w:val="300"/>
        </w:trPr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8E8DAB5" w14:textId="77777777" w:rsidR="00014A49" w:rsidRPr="00014A49" w:rsidRDefault="00014A49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/>
                <w:sz w:val="23"/>
                <w:szCs w:val="23"/>
              </w:rPr>
              <w:t>Ética, naturaleza y sociedades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81B0A41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Situaciones de discriminación en la escuela, la comunidad, la entidad y el país, sobre la diversidad de género, cultural, étnica, lingüística, social, así́ como sobre rasgos f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í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>sicos, desarrollo cognitivo y barreras de aprendizaje, y participaci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ó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 xml:space="preserve">n en 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á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>mbitos de convivencia, para la promoci</w:t>
            </w:r>
            <w:r w:rsidRPr="00014A49">
              <w:rPr>
                <w:rFonts w:ascii="Century Gothic" w:hAnsi="Century Gothic" w:cs="Century Gothic"/>
                <w:sz w:val="23"/>
                <w:szCs w:val="23"/>
              </w:rPr>
              <w:t>ó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t xml:space="preserve">n de ambientes igualitarios, de respeto a la dignidad humana y a los derechos de todas las personas. 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0651172" w14:textId="77777777" w:rsidR="00014A49" w:rsidRPr="00014A49" w:rsidRDefault="00014A49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Promueve en su entorno próximo de convivencia, acciones de trato igualitario, de respeto a la dignidad humana, a la diversidad cultural y a los derechos de niñas y niños.</w:t>
            </w:r>
          </w:p>
        </w:tc>
      </w:tr>
    </w:tbl>
    <w:p w14:paraId="04B3267A" w14:textId="524673B1" w:rsidR="00014A49" w:rsidRDefault="00014A49" w:rsidP="00014A49">
      <w:pPr>
        <w:rPr>
          <w:rFonts w:ascii="Century Gothic" w:hAnsi="Century Gothic"/>
        </w:rPr>
      </w:pPr>
    </w:p>
    <w:p w14:paraId="73D13D51" w14:textId="77777777" w:rsidR="00014A49" w:rsidRDefault="00014A4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755"/>
        <w:gridCol w:w="1888"/>
        <w:gridCol w:w="3582"/>
        <w:gridCol w:w="10"/>
        <w:gridCol w:w="3587"/>
        <w:gridCol w:w="3568"/>
      </w:tblGrid>
      <w:tr w:rsidR="00014A49" w14:paraId="45D1545D" w14:textId="77777777" w:rsidTr="00014A49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14238AA" w14:textId="77777777" w:rsidR="00014A49" w:rsidRDefault="00014A4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48490A0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CAD0CC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14A49" w14:paraId="68CF32DC" w14:textId="77777777" w:rsidTr="00014A49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A9E54AC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22F8A3" w14:textId="77777777" w:rsidR="00014A49" w:rsidRDefault="00014A4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3A98139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014A49" w14:paraId="5D657BAA" w14:textId="77777777" w:rsidTr="00014A49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DF02E0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97E4D39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14A49" w14:paraId="327760D9" w14:textId="77777777" w:rsidTr="00014A49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946218B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81A3D8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Vida saludable, Apropiación de las culturas a través de la lectura y la escritura, Artes y experiencias estéticas</w:t>
            </w:r>
          </w:p>
        </w:tc>
      </w:tr>
      <w:tr w:rsidR="00014A49" w14:paraId="170CA903" w14:textId="77777777" w:rsidTr="00014A49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CB3455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6A37002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14A49" w14:paraId="21533927" w14:textId="77777777" w:rsidTr="00014A49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BBC98FA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Taller de juegos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D459432" w14:textId="77777777" w:rsidR="00014A49" w:rsidRDefault="00014A4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014A49" w14:paraId="3A689E61" w14:textId="77777777" w:rsidTr="00014A49"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2BE9080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3BA6B71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1B8D24C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14A49" w14:paraId="3A4B97A6" w14:textId="77777777" w:rsidTr="00014A49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A90B0E0" w14:textId="77777777" w:rsidR="00014A49" w:rsidRPr="00014A49" w:rsidRDefault="00014A49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/>
                <w:sz w:val="23"/>
                <w:szCs w:val="23"/>
              </w:rPr>
              <w:t>De lo humano y lo comunitario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BDE5FB5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Capacidades y habilidades motrices.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D0A96E5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Pone en práctica sus habilidades motrices en situaciones lúdicas, individuales y colectivas, para valorar la diversidad de posibilidades que contribuyen a mejorar su actuación.</w:t>
            </w:r>
          </w:p>
        </w:tc>
      </w:tr>
      <w:tr w:rsidR="00014A49" w14:paraId="0C586417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058796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C2F3585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Interacción motriz.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A2519B7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Experimenta situaciones caracterizadas por</w:t>
            </w:r>
            <w:r w:rsidRPr="00014A49">
              <w:rPr>
                <w:rFonts w:ascii="Century Gothic" w:hAnsi="Century Gothic" w:cs="Tahoma"/>
                <w:sz w:val="23"/>
                <w:szCs w:val="23"/>
              </w:rPr>
              <w:br/>
              <w:t>la cooperación y oposición, con el fin de reconocer sus implicaciones en la interacción y el logro de metas.</w:t>
            </w:r>
          </w:p>
        </w:tc>
      </w:tr>
      <w:tr w:rsidR="00014A49" w14:paraId="0BF748D2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6047B55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4FC2F76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Reconocimiento de las necesidades y características propias y de las demás personas.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9B5BBED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Identifica la importancia de reconocer al otro, en relación con sus necesidades y características propias.</w:t>
            </w:r>
          </w:p>
        </w:tc>
      </w:tr>
      <w:tr w:rsidR="00014A49" w14:paraId="0EA06958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8B14BF9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4BC6553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Formas de ser, pensar, actuar y relacionarse.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A880123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Comparte los cambios que afronta en sus capacidades y las formas de ser, pensar, actuar y relacionarse para valorar la manera en que las demás personas inciden en la construcción de su identidad.</w:t>
            </w:r>
          </w:p>
        </w:tc>
      </w:tr>
      <w:tr w:rsidR="00014A49" w14:paraId="30F7487C" w14:textId="77777777" w:rsidTr="00014A49">
        <w:trPr>
          <w:trHeight w:val="300"/>
        </w:trPr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AF60F57" w14:textId="77777777" w:rsidR="00014A49" w:rsidRPr="00014A49" w:rsidRDefault="00014A49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/>
                <w:sz w:val="23"/>
                <w:szCs w:val="23"/>
              </w:rPr>
              <w:t>Ética, naturaleza y sociedades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CB74331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Situaciones de discriminación en la escuela, la comunidad, la entidad y el país, sobre la diversidad de género, cultural, étnica, lingüística, social, así como sobre rasgos físicos, desarrollo cognitivo y barreras de aprendizaje, y participación en ámbitos de convivencia, para la promoción de ambientes igualitarios, de respeto a la dignidad humana y a los derechos de todas las personas.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D996652" w14:textId="77777777" w:rsidR="00014A49" w:rsidRPr="00014A49" w:rsidRDefault="00014A49">
            <w:pPr>
              <w:rPr>
                <w:rFonts w:ascii="Century Gothic" w:hAnsi="Century Gothic"/>
                <w:sz w:val="23"/>
                <w:szCs w:val="23"/>
              </w:rPr>
            </w:pPr>
            <w:r w:rsidRPr="00014A49">
              <w:rPr>
                <w:rFonts w:ascii="Century Gothic" w:hAnsi="Century Gothic" w:cs="Tahoma"/>
                <w:sz w:val="23"/>
                <w:szCs w:val="23"/>
              </w:rPr>
              <w:t>Analiza las causas de la discriminación y exclusión y propone acciones para promover ambientes igualitarios, de respeto a la dignidad humana, a las diversidades y a los derechos de todas las personas, en la comunidad, entidad y en el país.</w:t>
            </w:r>
          </w:p>
        </w:tc>
      </w:tr>
    </w:tbl>
    <w:p w14:paraId="3A672878" w14:textId="5F6F8FF9" w:rsidR="00014A49" w:rsidRDefault="00014A49" w:rsidP="00014A49">
      <w:pPr>
        <w:rPr>
          <w:rFonts w:ascii="Century Gothic" w:hAnsi="Century Gothic"/>
        </w:rPr>
      </w:pPr>
    </w:p>
    <w:p w14:paraId="55F33FFD" w14:textId="77777777" w:rsidR="00014A49" w:rsidRDefault="00014A4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755"/>
        <w:gridCol w:w="1888"/>
        <w:gridCol w:w="3054"/>
        <w:gridCol w:w="538"/>
        <w:gridCol w:w="3587"/>
        <w:gridCol w:w="3568"/>
      </w:tblGrid>
      <w:tr w:rsidR="00014A49" w14:paraId="4FE05ED9" w14:textId="77777777" w:rsidTr="00014A49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F79943E" w14:textId="77777777" w:rsidR="00014A49" w:rsidRDefault="00014A4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1638CA3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BB37D73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14A49" w14:paraId="21EB6B1C" w14:textId="77777777" w:rsidTr="00014A49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DA37BE7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3D53B4A" w14:textId="77777777" w:rsidR="00014A49" w:rsidRDefault="00014A4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6504ECA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014A49" w14:paraId="0017C258" w14:textId="77777777" w:rsidTr="00014A4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F78CED6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8A3D464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14A49" w14:paraId="35BB8399" w14:textId="77777777" w:rsidTr="00014A4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A875E6C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63E0E68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Vida saludable, Artes y experiencias estéticas</w:t>
            </w:r>
          </w:p>
        </w:tc>
      </w:tr>
      <w:tr w:rsidR="00014A49" w14:paraId="203B9A62" w14:textId="77777777" w:rsidTr="00014A4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5B459EC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2EAAEAB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14A49" w14:paraId="72B7A101" w14:textId="77777777" w:rsidTr="00014A4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99E6749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Decálogo de patio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CED3283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014A49" w14:paraId="6FA4F842" w14:textId="77777777" w:rsidTr="00014A49"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92A1E3E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FD719DF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A0868B0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14A49" w14:paraId="129D6532" w14:textId="77777777" w:rsidTr="00014A49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6D4F164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23D5514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Capacidades, habilidades y destrezas motrices.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5F5D29C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Reconoce posibilidades y límites al participar en situaciones de juego e iniciación deportiva, individuales y colectivas, para valorar su desempeño y determinar posibles mejoras.</w:t>
            </w:r>
          </w:p>
        </w:tc>
      </w:tr>
      <w:tr w:rsidR="00014A49" w14:paraId="7A7E8A67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B3FDD52" w14:textId="77777777" w:rsidR="00014A49" w:rsidRDefault="00014A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C1A686F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C253567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Promueve ambientes de participación en situaciones de juego, iniciación deportiva y cotidianas, para valorar posibles interacciones en favor de una sana convivencia.</w:t>
            </w:r>
          </w:p>
        </w:tc>
      </w:tr>
      <w:tr w:rsidR="00014A49" w14:paraId="31C56B52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3909763" w14:textId="77777777" w:rsidR="00014A49" w:rsidRDefault="00014A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D0CA87A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Formas de ser, pensar, actuar y relacionarse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9A81F4C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Reflexiona acerca de las formas de ser, pensar, actuar y relacionarse que tienen las personas y los factores que las originan para propiciar el entendimiento mutuo.</w:t>
            </w:r>
          </w:p>
        </w:tc>
      </w:tr>
      <w:tr w:rsidR="00014A49" w14:paraId="7BF61365" w14:textId="77777777" w:rsidTr="00014A49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DB2F1EA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4F7A900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C1B3CBE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y explica la función de los reglamentos.</w:t>
            </w:r>
          </w:p>
        </w:tc>
      </w:tr>
    </w:tbl>
    <w:p w14:paraId="554BFE81" w14:textId="6B6A396B" w:rsidR="00014A49" w:rsidRDefault="00014A49" w:rsidP="00014A49">
      <w:pPr>
        <w:rPr>
          <w:rFonts w:ascii="Century Gothic" w:hAnsi="Century Gothic"/>
        </w:rPr>
      </w:pPr>
    </w:p>
    <w:p w14:paraId="65299E9A" w14:textId="77777777" w:rsidR="00014A49" w:rsidRDefault="00014A4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55"/>
        <w:gridCol w:w="1888"/>
        <w:gridCol w:w="2448"/>
        <w:gridCol w:w="1144"/>
        <w:gridCol w:w="3587"/>
        <w:gridCol w:w="3568"/>
      </w:tblGrid>
      <w:tr w:rsidR="00014A49" w14:paraId="48611BCA" w14:textId="77777777" w:rsidTr="00014A49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E6FB7A3" w14:textId="77777777" w:rsidR="00014A49" w:rsidRDefault="00014A4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2EE4C37B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92C024E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14A49" w14:paraId="39A59E8C" w14:textId="77777777" w:rsidTr="00014A49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073E9BA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9DA5A24" w14:textId="77777777" w:rsidR="00014A49" w:rsidRDefault="00014A4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8C0DB31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014A49" w14:paraId="0F73928C" w14:textId="77777777" w:rsidTr="00014A49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1C04018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767AD63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14A49" w14:paraId="7CDA91FB" w14:textId="77777777" w:rsidTr="00014A49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FC9C7B2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AFED267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Vida saludable, Apropiación de las culturas a través de la lectura y la escritura, Artes y experiencias estéticas</w:t>
            </w:r>
          </w:p>
        </w:tc>
      </w:tr>
      <w:tr w:rsidR="00014A49" w14:paraId="48D53850" w14:textId="77777777" w:rsidTr="00014A49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81F3ED8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1BADDA2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14A49" w14:paraId="685B1E6F" w14:textId="77777777" w:rsidTr="00014A49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6DE3233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Compilación de juegos deportivos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5389FE7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014A49" w14:paraId="35A3CF83" w14:textId="77777777" w:rsidTr="00014A49"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B2C7E97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50128CB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886C798" w14:textId="77777777" w:rsidR="00014A49" w:rsidRDefault="00014A4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14A49" w14:paraId="7321885B" w14:textId="77777777" w:rsidTr="00014A49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85C9E64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4355F4F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Capacidades, habilidades y destrezas motrices.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E9632A3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Aplica sus capacidades, habilidades y destrezas motrices al organizar y participar en situaciones de juego e iniciación deportiva, para favorecer su disponibilidad corporal.</w:t>
            </w:r>
          </w:p>
        </w:tc>
      </w:tr>
      <w:tr w:rsidR="00014A49" w14:paraId="078A4AC8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878EF89" w14:textId="77777777" w:rsidR="00014A49" w:rsidRDefault="00014A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28A4AF1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E69AFCF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Organiza e implementa situaciones de juego e iniciación deportiva, para favorecer la convivencia en la escuela y la comunidad.</w:t>
            </w:r>
          </w:p>
        </w:tc>
      </w:tr>
      <w:tr w:rsidR="00014A49" w14:paraId="15C8C7C3" w14:textId="77777777" w:rsidTr="00014A4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F639613" w14:textId="77777777" w:rsidR="00014A49" w:rsidRDefault="00014A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A813252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Formas de ser, pensar, actuar y relacionarse.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97417FB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014A49" w14:paraId="7D74EE0B" w14:textId="77777777" w:rsidTr="00014A49">
        <w:trPr>
          <w:trHeight w:val="300"/>
        </w:trPr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2A43391" w14:textId="77777777" w:rsidR="00014A49" w:rsidRDefault="00014A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05B3691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64919F0" w14:textId="77777777" w:rsidR="00014A49" w:rsidRDefault="00014A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Reconoce la función e importancia de cumplir las pautas o normas establecidas en reglamentos para regular la convivencia.</w:t>
            </w:r>
          </w:p>
        </w:tc>
      </w:tr>
    </w:tbl>
    <w:p w14:paraId="7AB77757" w14:textId="77777777" w:rsidR="002F59BC" w:rsidRPr="005E2094" w:rsidRDefault="002F59BC" w:rsidP="00014A49">
      <w:pPr>
        <w:rPr>
          <w:rFonts w:ascii="Century Gothic" w:hAnsi="Century Gothic"/>
        </w:rPr>
      </w:pPr>
    </w:p>
    <w:sectPr w:rsidR="002F59BC" w:rsidRPr="005E2094" w:rsidSect="007D055B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8130" w14:textId="77777777" w:rsidR="007D055B" w:rsidRDefault="007D055B" w:rsidP="00343C66">
      <w:pPr>
        <w:spacing w:after="0" w:line="240" w:lineRule="auto"/>
      </w:pPr>
      <w:r>
        <w:separator/>
      </w:r>
    </w:p>
  </w:endnote>
  <w:endnote w:type="continuationSeparator" w:id="0">
    <w:p w14:paraId="6D2A6136" w14:textId="77777777" w:rsidR="007D055B" w:rsidRDefault="007D055B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39AA" w14:textId="77777777" w:rsidR="007D055B" w:rsidRDefault="007D055B" w:rsidP="00343C66">
      <w:pPr>
        <w:spacing w:after="0" w:line="240" w:lineRule="auto"/>
      </w:pPr>
      <w:r>
        <w:separator/>
      </w:r>
    </w:p>
  </w:footnote>
  <w:footnote w:type="continuationSeparator" w:id="0">
    <w:p w14:paraId="0BD9DA02" w14:textId="77777777" w:rsidR="007D055B" w:rsidRDefault="007D055B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0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29"/>
  </w:num>
  <w:num w:numId="2" w16cid:durableId="561793796">
    <w:abstractNumId w:val="28"/>
  </w:num>
  <w:num w:numId="3" w16cid:durableId="1652908786">
    <w:abstractNumId w:val="27"/>
  </w:num>
  <w:num w:numId="4" w16cid:durableId="951938932">
    <w:abstractNumId w:val="2"/>
  </w:num>
  <w:num w:numId="5" w16cid:durableId="1682778477">
    <w:abstractNumId w:val="10"/>
  </w:num>
  <w:num w:numId="6" w16cid:durableId="734358737">
    <w:abstractNumId w:val="3"/>
  </w:num>
  <w:num w:numId="7" w16cid:durableId="1777555655">
    <w:abstractNumId w:val="32"/>
  </w:num>
  <w:num w:numId="8" w16cid:durableId="229392495">
    <w:abstractNumId w:val="17"/>
  </w:num>
  <w:num w:numId="9" w16cid:durableId="1870099556">
    <w:abstractNumId w:val="5"/>
  </w:num>
  <w:num w:numId="10" w16cid:durableId="966424920">
    <w:abstractNumId w:val="8"/>
  </w:num>
  <w:num w:numId="11" w16cid:durableId="862788924">
    <w:abstractNumId w:val="15"/>
  </w:num>
  <w:num w:numId="12" w16cid:durableId="881868359">
    <w:abstractNumId w:val="7"/>
  </w:num>
  <w:num w:numId="13" w16cid:durableId="2080705563">
    <w:abstractNumId w:val="20"/>
  </w:num>
  <w:num w:numId="14" w16cid:durableId="1748385250">
    <w:abstractNumId w:val="13"/>
  </w:num>
  <w:num w:numId="15" w16cid:durableId="1517958918">
    <w:abstractNumId w:val="1"/>
  </w:num>
  <w:num w:numId="16" w16cid:durableId="321128698">
    <w:abstractNumId w:val="25"/>
  </w:num>
  <w:num w:numId="17" w16cid:durableId="220557958">
    <w:abstractNumId w:val="21"/>
  </w:num>
  <w:num w:numId="18" w16cid:durableId="1389571109">
    <w:abstractNumId w:val="34"/>
  </w:num>
  <w:num w:numId="19" w16cid:durableId="1014259669">
    <w:abstractNumId w:val="0"/>
  </w:num>
  <w:num w:numId="20" w16cid:durableId="1704205193">
    <w:abstractNumId w:val="6"/>
  </w:num>
  <w:num w:numId="21" w16cid:durableId="457727509">
    <w:abstractNumId w:val="22"/>
  </w:num>
  <w:num w:numId="22" w16cid:durableId="523175037">
    <w:abstractNumId w:val="31"/>
  </w:num>
  <w:num w:numId="23" w16cid:durableId="1226063683">
    <w:abstractNumId w:val="23"/>
  </w:num>
  <w:num w:numId="24" w16cid:durableId="1043750509">
    <w:abstractNumId w:val="26"/>
  </w:num>
  <w:num w:numId="25" w16cid:durableId="898321765">
    <w:abstractNumId w:val="33"/>
  </w:num>
  <w:num w:numId="26" w16cid:durableId="353458922">
    <w:abstractNumId w:val="9"/>
  </w:num>
  <w:num w:numId="27" w16cid:durableId="1558781321">
    <w:abstractNumId w:val="18"/>
  </w:num>
  <w:num w:numId="28" w16cid:durableId="1060636354">
    <w:abstractNumId w:val="14"/>
  </w:num>
  <w:num w:numId="29" w16cid:durableId="1406955917">
    <w:abstractNumId w:val="24"/>
  </w:num>
  <w:num w:numId="30" w16cid:durableId="746876545">
    <w:abstractNumId w:val="11"/>
  </w:num>
  <w:num w:numId="31" w16cid:durableId="1289699716">
    <w:abstractNumId w:val="12"/>
  </w:num>
  <w:num w:numId="32" w16cid:durableId="854002259">
    <w:abstractNumId w:val="19"/>
  </w:num>
  <w:num w:numId="33" w16cid:durableId="2028822461">
    <w:abstractNumId w:val="30"/>
  </w:num>
  <w:num w:numId="34" w16cid:durableId="1703630363">
    <w:abstractNumId w:val="4"/>
  </w:num>
  <w:num w:numId="35" w16cid:durableId="699824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14A49"/>
    <w:rsid w:val="00075774"/>
    <w:rsid w:val="00144B44"/>
    <w:rsid w:val="00167438"/>
    <w:rsid w:val="001B42AE"/>
    <w:rsid w:val="002261E3"/>
    <w:rsid w:val="00253F10"/>
    <w:rsid w:val="002F59BC"/>
    <w:rsid w:val="003076A4"/>
    <w:rsid w:val="003323EC"/>
    <w:rsid w:val="00343C66"/>
    <w:rsid w:val="003653EF"/>
    <w:rsid w:val="00373327"/>
    <w:rsid w:val="0039139C"/>
    <w:rsid w:val="00400382"/>
    <w:rsid w:val="004104AA"/>
    <w:rsid w:val="004867A9"/>
    <w:rsid w:val="00495985"/>
    <w:rsid w:val="00505804"/>
    <w:rsid w:val="005E2094"/>
    <w:rsid w:val="005F434E"/>
    <w:rsid w:val="00773010"/>
    <w:rsid w:val="00793B5A"/>
    <w:rsid w:val="007D055B"/>
    <w:rsid w:val="00846326"/>
    <w:rsid w:val="008E2ED3"/>
    <w:rsid w:val="008F2245"/>
    <w:rsid w:val="009A5BC5"/>
    <w:rsid w:val="00A01A07"/>
    <w:rsid w:val="00B459B4"/>
    <w:rsid w:val="00BD0727"/>
    <w:rsid w:val="00E826B5"/>
    <w:rsid w:val="00E86AF2"/>
    <w:rsid w:val="00EC5C1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1473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2024-02-09T07:04:00Z</dcterms:created>
  <dcterms:modified xsi:type="dcterms:W3CDTF">2024-02-09T07:04:00Z</dcterms:modified>
  <cp:category>www.DidacticosMx.com</cp:category>
</cp:coreProperties>
</file>