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5F93" w14:textId="071A0878" w:rsidR="005E428E" w:rsidRDefault="005E428E" w:rsidP="005E428E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4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5BBD6165" w14:textId="6919352E" w:rsidR="005E428E" w:rsidRDefault="005E428E" w:rsidP="005E428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B4E351D" w14:textId="77777777" w:rsidR="005E428E" w:rsidRDefault="005E428E" w:rsidP="005E428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52584FB5" w14:textId="77777777" w:rsidR="005E428E" w:rsidRDefault="005E428E" w:rsidP="005E428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0F6B91C" w14:textId="2A7F1A1B" w:rsidR="005E428E" w:rsidRDefault="005E428E" w:rsidP="005E428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5FED5655" w14:textId="77777777" w:rsidR="005E428E" w:rsidRDefault="005E428E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03188D32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6to Grado</w:t>
      </w:r>
    </w:p>
    <w:p w14:paraId="0FD0ED1D" w14:textId="386608F4" w:rsidR="00711139" w:rsidRPr="00C825A1" w:rsidRDefault="00711139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4. 16 AL 27 OCTUBRE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553"/>
        <w:gridCol w:w="2391"/>
        <w:gridCol w:w="1723"/>
        <w:gridCol w:w="2420"/>
        <w:gridCol w:w="6303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497328B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AD1658" w14:paraId="0ED89697" w14:textId="77777777" w:rsidTr="00711139">
        <w:tc>
          <w:tcPr>
            <w:tcW w:w="1555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407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248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6457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711139" w:rsidRPr="00AD1658" w14:paraId="3E0896F7" w14:textId="77777777" w:rsidTr="00711139">
        <w:tc>
          <w:tcPr>
            <w:tcW w:w="1555" w:type="dxa"/>
            <w:vAlign w:val="center"/>
          </w:tcPr>
          <w:p w14:paraId="2615CD50" w14:textId="28771134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711139">
              <w:rPr>
                <w:rFonts w:ascii="Century Gothic" w:hAnsi="Century Gothic"/>
              </w:rPr>
              <w:t>Lenguajes</w:t>
            </w:r>
          </w:p>
        </w:tc>
        <w:tc>
          <w:tcPr>
            <w:tcW w:w="2407" w:type="dxa"/>
            <w:vAlign w:val="center"/>
          </w:tcPr>
          <w:p w14:paraId="2D724138" w14:textId="2D7E7D87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71113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711139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55435715" w14:textId="77777777" w:rsidR="00711139" w:rsidRPr="005C0D70" w:rsidRDefault="00711139" w:rsidP="0071113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C0D70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13709AFF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sz w:val="24"/>
                <w:szCs w:val="24"/>
              </w:rPr>
              <w:t>Páginas de la 70 a la 81.</w:t>
            </w:r>
          </w:p>
        </w:tc>
        <w:tc>
          <w:tcPr>
            <w:tcW w:w="2248" w:type="dxa"/>
            <w:vAlign w:val="center"/>
          </w:tcPr>
          <w:p w14:paraId="1C02C1AD" w14:textId="61F6DE5C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2A140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04 - Tormenta de miradas…cosecha de ideas.</w:t>
            </w:r>
          </w:p>
        </w:tc>
        <w:tc>
          <w:tcPr>
            <w:tcW w:w="6457" w:type="dxa"/>
            <w:vAlign w:val="center"/>
          </w:tcPr>
          <w:p w14:paraId="30CCDB5F" w14:textId="56BD5253" w:rsidR="00711139" w:rsidRPr="00AD1658" w:rsidRDefault="00711139" w:rsidP="00711139">
            <w:pPr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kern w:val="0"/>
                <w:sz w:val="24"/>
                <w:szCs w:val="24"/>
              </w:rPr>
              <w:t>Reconocer algunas temáticas sociales para representarlas en una manifestación artística como el mural. Para ello, retomar algunas manifestaciones culturales y artísticas al lado de Diego Rivera, José Guadalupe Posada y nuestra representativa tradición de Día de Muertos.</w:t>
            </w:r>
          </w:p>
        </w:tc>
      </w:tr>
      <w:tr w:rsidR="00711139" w:rsidRPr="00AD1658" w14:paraId="11363062" w14:textId="77777777" w:rsidTr="00711139">
        <w:tc>
          <w:tcPr>
            <w:tcW w:w="1555" w:type="dxa"/>
            <w:vAlign w:val="center"/>
          </w:tcPr>
          <w:p w14:paraId="6A945832" w14:textId="4243A506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71113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407" w:type="dxa"/>
            <w:vAlign w:val="center"/>
          </w:tcPr>
          <w:p w14:paraId="58086788" w14:textId="669F89A2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711139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711139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380C315D" w14:textId="77777777" w:rsidR="00711139" w:rsidRPr="005C0D70" w:rsidRDefault="00711139" w:rsidP="0071113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C0D70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46CE9640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sz w:val="24"/>
                <w:szCs w:val="24"/>
              </w:rPr>
              <w:t>Páginas de la 280 a la 293.</w:t>
            </w:r>
          </w:p>
        </w:tc>
        <w:tc>
          <w:tcPr>
            <w:tcW w:w="2248" w:type="dxa"/>
            <w:vAlign w:val="center"/>
          </w:tcPr>
          <w:p w14:paraId="0F88FC55" w14:textId="7E66EA71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2A140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05 - Promovemos las manifestaciones culturales.</w:t>
            </w:r>
          </w:p>
        </w:tc>
        <w:tc>
          <w:tcPr>
            <w:tcW w:w="6457" w:type="dxa"/>
            <w:vAlign w:val="center"/>
          </w:tcPr>
          <w:p w14:paraId="1544F34B" w14:textId="4D3CDF0C" w:rsidR="00711139" w:rsidRPr="00AD1658" w:rsidRDefault="00711139" w:rsidP="00711139">
            <w:pPr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kern w:val="0"/>
                <w:sz w:val="24"/>
                <w:szCs w:val="24"/>
              </w:rPr>
              <w:t>Reconocer la importancia de las manifestaciones culturales al identificar un conflicto que surja durante ésta, y elaborar una propuesta de solución por medio de una obra teatral que presenten a su comunidad para lograr una sana convivencia</w:t>
            </w:r>
          </w:p>
        </w:tc>
      </w:tr>
      <w:tr w:rsidR="00711139" w:rsidRPr="00AD1658" w14:paraId="28903A2D" w14:textId="77777777" w:rsidTr="00711139">
        <w:tc>
          <w:tcPr>
            <w:tcW w:w="1555" w:type="dxa"/>
            <w:vAlign w:val="center"/>
          </w:tcPr>
          <w:p w14:paraId="66EAD28D" w14:textId="6FC43757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711139">
              <w:rPr>
                <w:rFonts w:ascii="Century Gothic" w:hAnsi="Century Gothic"/>
              </w:rPr>
              <w:t>Lenguajes</w:t>
            </w:r>
          </w:p>
        </w:tc>
        <w:tc>
          <w:tcPr>
            <w:tcW w:w="2407" w:type="dxa"/>
            <w:vAlign w:val="center"/>
          </w:tcPr>
          <w:p w14:paraId="599C58D7" w14:textId="6AF22952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711139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711139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711139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33459BB6" w14:textId="77777777" w:rsidR="00711139" w:rsidRPr="005C0D70" w:rsidRDefault="00711139" w:rsidP="0071113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C0D70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1073727B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sz w:val="24"/>
                <w:szCs w:val="24"/>
              </w:rPr>
              <w:t>Páginas de la 62 a la 73.</w:t>
            </w:r>
          </w:p>
        </w:tc>
        <w:tc>
          <w:tcPr>
            <w:tcW w:w="2248" w:type="dxa"/>
            <w:vAlign w:val="center"/>
          </w:tcPr>
          <w:p w14:paraId="2010C993" w14:textId="37FB9899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2A140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06 - Preservemos nuestras historias e imaginemos libros.</w:t>
            </w:r>
          </w:p>
        </w:tc>
        <w:tc>
          <w:tcPr>
            <w:tcW w:w="6457" w:type="dxa"/>
            <w:vAlign w:val="center"/>
          </w:tcPr>
          <w:p w14:paraId="3F11CA71" w14:textId="4A19FD19" w:rsidR="00711139" w:rsidRPr="00AD1658" w:rsidRDefault="00711139" w:rsidP="00711139">
            <w:pPr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kern w:val="0"/>
                <w:sz w:val="24"/>
                <w:szCs w:val="24"/>
              </w:rPr>
              <w:t>Investigar algunas historias, mitos, leyendas y fábulas para difundirlas y promover su conservación. Crear un libro artesanal y organizar en colectivo una Feria del libro artesanal.</w:t>
            </w:r>
          </w:p>
        </w:tc>
      </w:tr>
      <w:tr w:rsidR="00711139" w:rsidRPr="00AD1658" w14:paraId="51C077E4" w14:textId="77777777" w:rsidTr="00711139">
        <w:tc>
          <w:tcPr>
            <w:tcW w:w="1555" w:type="dxa"/>
            <w:vAlign w:val="center"/>
          </w:tcPr>
          <w:p w14:paraId="4014A41E" w14:textId="550D9FF2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711139">
              <w:rPr>
                <w:rFonts w:ascii="Century Gothic" w:hAnsi="Century Gothic"/>
              </w:rPr>
              <w:t>Lenguajes</w:t>
            </w:r>
          </w:p>
        </w:tc>
        <w:tc>
          <w:tcPr>
            <w:tcW w:w="2407" w:type="dxa"/>
            <w:vAlign w:val="center"/>
          </w:tcPr>
          <w:p w14:paraId="72E8EF95" w14:textId="099691A0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71113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711139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711139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620F87EA" w14:textId="77777777" w:rsidR="00711139" w:rsidRPr="005C0D70" w:rsidRDefault="00711139" w:rsidP="0071113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C0D70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6D3C1B6A" w14:textId="08DE0210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sz w:val="24"/>
                <w:szCs w:val="24"/>
              </w:rPr>
              <w:t>Páginas de la 24 a la 35.</w:t>
            </w:r>
          </w:p>
        </w:tc>
        <w:tc>
          <w:tcPr>
            <w:tcW w:w="2248" w:type="dxa"/>
            <w:vAlign w:val="center"/>
          </w:tcPr>
          <w:p w14:paraId="35F4AE1D" w14:textId="4801E26C" w:rsidR="00711139" w:rsidRPr="00AD1658" w:rsidRDefault="00711139" w:rsidP="00711139">
            <w:pPr>
              <w:jc w:val="center"/>
              <w:rPr>
                <w:rFonts w:ascii="Century Gothic" w:hAnsi="Century Gothic"/>
              </w:rPr>
            </w:pPr>
            <w:r w:rsidRPr="002A1403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07 - Antología “El ojo crítico”.</w:t>
            </w:r>
          </w:p>
        </w:tc>
        <w:tc>
          <w:tcPr>
            <w:tcW w:w="6457" w:type="dxa"/>
            <w:vAlign w:val="center"/>
          </w:tcPr>
          <w:p w14:paraId="06C86B13" w14:textId="0B58356F" w:rsidR="00711139" w:rsidRPr="00AD1658" w:rsidRDefault="00711139" w:rsidP="00711139">
            <w:pPr>
              <w:rPr>
                <w:rFonts w:ascii="Century Gothic" w:hAnsi="Century Gothic"/>
              </w:rPr>
            </w:pPr>
            <w:r w:rsidRPr="005C0D70">
              <w:rPr>
                <w:rFonts w:ascii="Century Gothic" w:hAnsi="Century Gothic" w:cs="Tahoma"/>
                <w:kern w:val="0"/>
                <w:sz w:val="24"/>
                <w:szCs w:val="24"/>
              </w:rPr>
              <w:t>Conocer algunos recursos descriptivos que les permitan darle lógica a la estructura de diversos tipos de texto. Integrar la Antología “El ojo crítico” con diversas descripciones que les permitirá detallar las cosas que los rodean, ser perspicaces, observadores, precisos, claros y contundentes.</w:t>
            </w:r>
          </w:p>
        </w:tc>
      </w:tr>
    </w:tbl>
    <w:p w14:paraId="099E919D" w14:textId="77777777" w:rsidR="002F59BC" w:rsidRDefault="002F59BC"/>
    <w:sectPr w:rsidR="002F59BC" w:rsidSect="007753E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F67C" w14:textId="77777777" w:rsidR="007753E5" w:rsidRDefault="007753E5" w:rsidP="00C825A1">
      <w:pPr>
        <w:spacing w:after="0" w:line="240" w:lineRule="auto"/>
      </w:pPr>
      <w:r>
        <w:separator/>
      </w:r>
    </w:p>
  </w:endnote>
  <w:endnote w:type="continuationSeparator" w:id="0">
    <w:p w14:paraId="111E8FAF" w14:textId="77777777" w:rsidR="007753E5" w:rsidRDefault="007753E5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08D3" w14:textId="77777777" w:rsidR="007753E5" w:rsidRDefault="007753E5" w:rsidP="00C825A1">
      <w:pPr>
        <w:spacing w:after="0" w:line="240" w:lineRule="auto"/>
      </w:pPr>
      <w:r>
        <w:separator/>
      </w:r>
    </w:p>
  </w:footnote>
  <w:footnote w:type="continuationSeparator" w:id="0">
    <w:p w14:paraId="4A86E119" w14:textId="77777777" w:rsidR="007753E5" w:rsidRDefault="007753E5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F59BC"/>
    <w:rsid w:val="004104AA"/>
    <w:rsid w:val="005E428E"/>
    <w:rsid w:val="00711139"/>
    <w:rsid w:val="007753E5"/>
    <w:rsid w:val="009A5BC5"/>
    <w:rsid w:val="00AD1658"/>
    <w:rsid w:val="00B474F4"/>
    <w:rsid w:val="00B51E4C"/>
    <w:rsid w:val="00BD4127"/>
    <w:rsid w:val="00C65812"/>
    <w:rsid w:val="00C825A1"/>
    <w:rsid w:val="00C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2024-04-07T02:44:00Z</dcterms:modified>
  <cp:category>www.DidacticosMx.com</cp:category>
</cp:coreProperties>
</file>