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52CCB" w14:textId="7D97AA05" w:rsidR="00600423" w:rsidRDefault="00600423" w:rsidP="00600423">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2</w:t>
      </w:r>
      <w:r>
        <w:rPr>
          <w:rFonts w:ascii="Century Gothic" w:hAnsi="Century Gothic"/>
          <w:b/>
          <w:bCs/>
          <w:color w:val="0D0D0D" w:themeColor="text1" w:themeTint="F2"/>
          <w:sz w:val="44"/>
          <w:szCs w:val="44"/>
        </w:rPr>
        <w:t>:</w:t>
      </w:r>
    </w:p>
    <w:p w14:paraId="44544BED" w14:textId="18B547FE" w:rsidR="00600423" w:rsidRDefault="00600423" w:rsidP="00600423">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2</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70F19750" w14:textId="77777777" w:rsidR="00600423" w:rsidRDefault="00600423" w:rsidP="00600423">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7F46DE8E" w14:textId="77777777" w:rsidR="00600423" w:rsidRDefault="00600423" w:rsidP="00600423">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5CD4EF96" w14:textId="432C61EB" w:rsidR="00600423" w:rsidRDefault="00600423" w:rsidP="00600423">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2</w:t>
      </w:r>
      <w:r>
        <w:rPr>
          <w:rFonts w:ascii="Century Gothic" w:hAnsi="Century Gothic"/>
          <w:color w:val="0D0D0D" w:themeColor="text1" w:themeTint="F2"/>
          <w:sz w:val="36"/>
          <w:szCs w:val="36"/>
        </w:rPr>
        <w:t xml:space="preserve"> incluye </w:t>
      </w:r>
      <w:r>
        <w:rPr>
          <w:rFonts w:ascii="Century Gothic" w:hAnsi="Century Gothic"/>
          <w:color w:val="0D0D0D" w:themeColor="text1" w:themeTint="F2"/>
          <w:sz w:val="36"/>
          <w:szCs w:val="36"/>
        </w:rPr>
        <w:t>4</w:t>
      </w:r>
      <w:r>
        <w:rPr>
          <w:rFonts w:ascii="Century Gothic" w:hAnsi="Century Gothic"/>
          <w:color w:val="0D0D0D" w:themeColor="text1" w:themeTint="F2"/>
          <w:sz w:val="36"/>
          <w:szCs w:val="36"/>
        </w:rPr>
        <w:t xml:space="preserve"> proyectos didácticos.</w:t>
      </w:r>
    </w:p>
    <w:p w14:paraId="199F9209" w14:textId="77777777" w:rsidR="00600423" w:rsidRDefault="00600423">
      <w:pPr>
        <w:rPr>
          <w:rFonts w:ascii="Century Gothic" w:hAnsi="Century Gothic"/>
          <w:b/>
          <w:bCs/>
          <w:sz w:val="32"/>
          <w:szCs w:val="32"/>
        </w:rPr>
      </w:pPr>
      <w:r>
        <w:rPr>
          <w:rFonts w:ascii="Century Gothic" w:hAnsi="Century Gothic"/>
          <w:b/>
          <w:bCs/>
          <w:sz w:val="32"/>
          <w:szCs w:val="32"/>
        </w:rPr>
        <w:br w:type="page"/>
      </w:r>
    </w:p>
    <w:p w14:paraId="19ADF972" w14:textId="048FBF03" w:rsidR="00AD1658" w:rsidRDefault="00C825A1" w:rsidP="00C825A1">
      <w:pPr>
        <w:spacing w:after="0"/>
        <w:jc w:val="center"/>
        <w:rPr>
          <w:rFonts w:ascii="Century Gothic" w:hAnsi="Century Gothic"/>
          <w:b/>
          <w:bCs/>
          <w:sz w:val="32"/>
          <w:szCs w:val="32"/>
        </w:rPr>
      </w:pPr>
      <w:r>
        <w:rPr>
          <w:rFonts w:ascii="Century Gothic" w:hAnsi="Century Gothic"/>
          <w:b/>
          <w:bCs/>
          <w:sz w:val="32"/>
          <w:szCs w:val="32"/>
        </w:rPr>
        <w:lastRenderedPageBreak/>
        <w:t>6to Grado</w:t>
      </w:r>
    </w:p>
    <w:p w14:paraId="7E378ED4" w14:textId="7BBC05ED" w:rsidR="00214233" w:rsidRPr="00C825A1" w:rsidRDefault="00214233" w:rsidP="00C825A1">
      <w:pPr>
        <w:spacing w:after="0"/>
        <w:jc w:val="center"/>
        <w:rPr>
          <w:rFonts w:ascii="Century Gothic" w:hAnsi="Century Gothic"/>
          <w:b/>
          <w:bCs/>
          <w:sz w:val="32"/>
          <w:szCs w:val="32"/>
        </w:rPr>
      </w:pPr>
      <w:r>
        <w:rPr>
          <w:rFonts w:ascii="Century Gothic" w:hAnsi="Century Gothic"/>
          <w:b/>
          <w:bCs/>
          <w:sz w:val="32"/>
          <w:szCs w:val="32"/>
        </w:rPr>
        <w:t>PERIODO 02 | 18 AL 29 DE SEPTIEMBRE</w:t>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43"/>
        <w:gridCol w:w="2549"/>
        <w:gridCol w:w="1439"/>
        <w:gridCol w:w="2962"/>
        <w:gridCol w:w="4897"/>
      </w:tblGrid>
      <w:tr w:rsidR="00AD1658" w:rsidRPr="00AD1658" w14:paraId="51312299" w14:textId="77777777" w:rsidTr="00C65812">
        <w:tc>
          <w:tcPr>
            <w:tcW w:w="14390" w:type="dxa"/>
            <w:gridSpan w:val="5"/>
            <w:shd w:val="clear" w:color="auto" w:fill="FF8F8F"/>
            <w:vAlign w:val="center"/>
          </w:tcPr>
          <w:p w14:paraId="7345A0A7" w14:textId="64DF0424" w:rsidR="00AD1658" w:rsidRPr="00AD1658" w:rsidRDefault="00214233"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214233">
        <w:tc>
          <w:tcPr>
            <w:tcW w:w="2543" w:type="dxa"/>
            <w:shd w:val="clear" w:color="auto" w:fill="FFD1D1"/>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2549" w:type="dxa"/>
            <w:shd w:val="clear" w:color="auto" w:fill="FFD1D1"/>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439" w:type="dxa"/>
            <w:shd w:val="clear" w:color="auto" w:fill="FFD1D1"/>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62" w:type="dxa"/>
            <w:shd w:val="clear" w:color="auto" w:fill="FFD1D1"/>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4897" w:type="dxa"/>
            <w:shd w:val="clear" w:color="auto" w:fill="FFD1D1"/>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214233" w:rsidRPr="00AD1658" w14:paraId="3E0896F7" w14:textId="77777777" w:rsidTr="00214233">
        <w:tc>
          <w:tcPr>
            <w:tcW w:w="2543" w:type="dxa"/>
            <w:vAlign w:val="center"/>
          </w:tcPr>
          <w:p w14:paraId="2615CD50" w14:textId="656DE7BE" w:rsidR="00214233" w:rsidRPr="00AD1658" w:rsidRDefault="00214233" w:rsidP="00214233">
            <w:pPr>
              <w:jc w:val="center"/>
              <w:rPr>
                <w:rFonts w:ascii="Century Gothic" w:hAnsi="Century Gothic"/>
              </w:rPr>
            </w:pPr>
            <w:r w:rsidRPr="00214233">
              <w:rPr>
                <w:rFonts w:ascii="Century Gothic" w:hAnsi="Century Gothic"/>
              </w:rPr>
              <w:t>De lo humano y lo comunitario</w:t>
            </w:r>
          </w:p>
        </w:tc>
        <w:tc>
          <w:tcPr>
            <w:tcW w:w="2549" w:type="dxa"/>
            <w:vAlign w:val="center"/>
          </w:tcPr>
          <w:p w14:paraId="2D724138" w14:textId="0E3A92B1" w:rsidR="00214233" w:rsidRPr="00AD1658" w:rsidRDefault="00214233" w:rsidP="00214233">
            <w:pPr>
              <w:jc w:val="center"/>
              <w:rPr>
                <w:rFonts w:ascii="Century Gothic" w:hAnsi="Century Gothic"/>
              </w:rPr>
            </w:pPr>
            <w:r w:rsidRPr="00214233">
              <w:rPr>
                <w:rFonts w:ascii="Century Gothic" w:hAnsi="Century Gothic"/>
              </w:rPr>
              <w:t>Pensamiento crítico</w:t>
            </w:r>
            <w:r>
              <w:rPr>
                <w:rFonts w:ascii="Century Gothic" w:hAnsi="Century Gothic"/>
              </w:rPr>
              <w:t xml:space="preserve">, </w:t>
            </w:r>
            <w:r w:rsidRPr="00214233">
              <w:rPr>
                <w:rFonts w:ascii="Century Gothic" w:hAnsi="Century Gothic"/>
              </w:rPr>
              <w:t>Vida saludable</w:t>
            </w:r>
            <w:r>
              <w:rPr>
                <w:rFonts w:ascii="Century Gothic" w:hAnsi="Century Gothic"/>
              </w:rPr>
              <w:t xml:space="preserve">, </w:t>
            </w:r>
            <w:r w:rsidRPr="00214233">
              <w:rPr>
                <w:rFonts w:ascii="Century Gothic" w:hAnsi="Century Gothic"/>
              </w:rPr>
              <w:t>Artes y experiencias estéticas</w:t>
            </w:r>
          </w:p>
        </w:tc>
        <w:tc>
          <w:tcPr>
            <w:tcW w:w="1439" w:type="dxa"/>
            <w:vAlign w:val="center"/>
          </w:tcPr>
          <w:p w14:paraId="133CBBF1" w14:textId="0E128452" w:rsidR="00214233" w:rsidRPr="00AD1658" w:rsidRDefault="00214233" w:rsidP="00214233">
            <w:pPr>
              <w:jc w:val="center"/>
              <w:rPr>
                <w:rFonts w:ascii="Century Gothic" w:hAnsi="Century Gothic"/>
              </w:rPr>
            </w:pPr>
            <w:r w:rsidRPr="007C3DD2">
              <w:rPr>
                <w:rFonts w:ascii="Century Gothic" w:hAnsi="Century Gothic" w:cs="Tahoma"/>
                <w:sz w:val="24"/>
                <w:szCs w:val="24"/>
              </w:rPr>
              <w:t>Aula</w:t>
            </w:r>
          </w:p>
        </w:tc>
        <w:tc>
          <w:tcPr>
            <w:tcW w:w="2962" w:type="dxa"/>
            <w:vAlign w:val="center"/>
          </w:tcPr>
          <w:p w14:paraId="1C02C1AD" w14:textId="776AE87F" w:rsidR="00214233" w:rsidRPr="00AD1658" w:rsidRDefault="00214233" w:rsidP="00214233">
            <w:pPr>
              <w:jc w:val="center"/>
              <w:rPr>
                <w:rFonts w:ascii="Century Gothic" w:hAnsi="Century Gothic"/>
              </w:rPr>
            </w:pPr>
            <w:r w:rsidRPr="00B46CBE">
              <w:rPr>
                <w:rFonts w:ascii="Century Gothic" w:hAnsi="Century Gothic" w:cs="Tahoma"/>
                <w:b/>
                <w:bCs/>
                <w:kern w:val="0"/>
                <w:sz w:val="24"/>
                <w:szCs w:val="24"/>
              </w:rPr>
              <w:t>Lo que yo elijo para mi bienestar.</w:t>
            </w:r>
          </w:p>
        </w:tc>
        <w:tc>
          <w:tcPr>
            <w:tcW w:w="4897" w:type="dxa"/>
            <w:vAlign w:val="center"/>
          </w:tcPr>
          <w:p w14:paraId="30CCDB5F" w14:textId="667AEA98" w:rsidR="00214233" w:rsidRPr="00AD1658" w:rsidRDefault="00214233" w:rsidP="00214233">
            <w:pPr>
              <w:rPr>
                <w:rFonts w:ascii="Century Gothic" w:hAnsi="Century Gothic"/>
              </w:rPr>
            </w:pPr>
            <w:r w:rsidRPr="007C3DD2">
              <w:rPr>
                <w:rFonts w:ascii="Century Gothic" w:hAnsi="Century Gothic" w:cs="Tahoma"/>
                <w:kern w:val="0"/>
                <w:sz w:val="24"/>
                <w:szCs w:val="24"/>
              </w:rPr>
              <w:t>Comprender la importancia de la toma de decisiones, lo cual les permita cumplir con las metas que se planteen. Así sabrán que cada decisión tiene una consecuencia. Para ello, elaborar una caja de fábulas, entre otras actividades.</w:t>
            </w:r>
          </w:p>
        </w:tc>
      </w:tr>
      <w:tr w:rsidR="00214233" w:rsidRPr="00AD1658" w14:paraId="11363062" w14:textId="77777777" w:rsidTr="00214233">
        <w:tc>
          <w:tcPr>
            <w:tcW w:w="2543" w:type="dxa"/>
            <w:vAlign w:val="center"/>
          </w:tcPr>
          <w:p w14:paraId="6A945832" w14:textId="13328155" w:rsidR="00214233" w:rsidRPr="00AD1658" w:rsidRDefault="00214233" w:rsidP="00214233">
            <w:pPr>
              <w:jc w:val="center"/>
              <w:rPr>
                <w:rFonts w:ascii="Century Gothic" w:hAnsi="Century Gothic"/>
              </w:rPr>
            </w:pPr>
            <w:r w:rsidRPr="00214233">
              <w:rPr>
                <w:rFonts w:ascii="Century Gothic" w:hAnsi="Century Gothic"/>
              </w:rPr>
              <w:t>Lenguajes</w:t>
            </w:r>
          </w:p>
        </w:tc>
        <w:tc>
          <w:tcPr>
            <w:tcW w:w="2549" w:type="dxa"/>
            <w:vAlign w:val="center"/>
          </w:tcPr>
          <w:p w14:paraId="58086788" w14:textId="392AF139" w:rsidR="00214233" w:rsidRPr="00AD1658" w:rsidRDefault="00214233" w:rsidP="00214233">
            <w:pPr>
              <w:jc w:val="center"/>
              <w:rPr>
                <w:rFonts w:ascii="Century Gothic" w:hAnsi="Century Gothic"/>
              </w:rPr>
            </w:pPr>
            <w:r w:rsidRPr="00214233">
              <w:rPr>
                <w:rFonts w:ascii="Century Gothic" w:hAnsi="Century Gothic"/>
              </w:rPr>
              <w:t>Pensamiento crítico</w:t>
            </w:r>
            <w:r>
              <w:rPr>
                <w:rFonts w:ascii="Century Gothic" w:hAnsi="Century Gothic"/>
              </w:rPr>
              <w:t xml:space="preserve">, </w:t>
            </w:r>
            <w:r w:rsidRPr="00214233">
              <w:rPr>
                <w:rFonts w:ascii="Century Gothic" w:hAnsi="Century Gothic"/>
              </w:rPr>
              <w:t>Apropiación de las culturas a través de la lectura y la escritura</w:t>
            </w:r>
          </w:p>
        </w:tc>
        <w:tc>
          <w:tcPr>
            <w:tcW w:w="1439" w:type="dxa"/>
            <w:vAlign w:val="center"/>
          </w:tcPr>
          <w:p w14:paraId="55789F6D" w14:textId="5B663E81" w:rsidR="00214233" w:rsidRPr="00AD1658" w:rsidRDefault="00214233" w:rsidP="00214233">
            <w:pPr>
              <w:jc w:val="center"/>
              <w:rPr>
                <w:rFonts w:ascii="Century Gothic" w:hAnsi="Century Gothic"/>
              </w:rPr>
            </w:pPr>
            <w:r w:rsidRPr="007C3DD2">
              <w:rPr>
                <w:rFonts w:ascii="Century Gothic" w:hAnsi="Century Gothic" w:cs="Tahoma"/>
                <w:sz w:val="24"/>
                <w:szCs w:val="24"/>
              </w:rPr>
              <w:t>Aula</w:t>
            </w:r>
          </w:p>
        </w:tc>
        <w:tc>
          <w:tcPr>
            <w:tcW w:w="2962" w:type="dxa"/>
            <w:vAlign w:val="center"/>
          </w:tcPr>
          <w:p w14:paraId="0F88FC55" w14:textId="7C78CA21" w:rsidR="00214233" w:rsidRPr="00AD1658" w:rsidRDefault="00214233" w:rsidP="00214233">
            <w:pPr>
              <w:jc w:val="center"/>
              <w:rPr>
                <w:rFonts w:ascii="Century Gothic" w:hAnsi="Century Gothic"/>
              </w:rPr>
            </w:pPr>
            <w:r w:rsidRPr="00B46CBE">
              <w:rPr>
                <w:rFonts w:ascii="Century Gothic" w:hAnsi="Century Gothic" w:cs="Tahoma"/>
                <w:b/>
                <w:bCs/>
                <w:kern w:val="0"/>
                <w:sz w:val="24"/>
                <w:szCs w:val="24"/>
              </w:rPr>
              <w:t>La cápsula del tiempo.</w:t>
            </w:r>
          </w:p>
        </w:tc>
        <w:tc>
          <w:tcPr>
            <w:tcW w:w="4897" w:type="dxa"/>
            <w:vAlign w:val="center"/>
          </w:tcPr>
          <w:p w14:paraId="1544F34B" w14:textId="1486C394" w:rsidR="00214233" w:rsidRPr="00AD1658" w:rsidRDefault="00214233" w:rsidP="00214233">
            <w:pPr>
              <w:rPr>
                <w:rFonts w:ascii="Century Gothic" w:hAnsi="Century Gothic"/>
              </w:rPr>
            </w:pPr>
            <w:r w:rsidRPr="007C3DD2">
              <w:rPr>
                <w:rFonts w:ascii="Century Gothic" w:hAnsi="Century Gothic" w:cs="Tahoma"/>
                <w:kern w:val="0"/>
                <w:sz w:val="24"/>
                <w:szCs w:val="24"/>
              </w:rPr>
              <w:t>Realizar un recorrido de sus experiencias en la primaria para escribirlas en relatos que guardarán en una cápsula del tiempo. También descubrir cómo adecuar las frases de manera lógica para comunicar, organizar y relacionar las circunstancias de su vida cotidiana con el uso de adverbios y frases adverbiales.</w:t>
            </w:r>
          </w:p>
        </w:tc>
      </w:tr>
      <w:tr w:rsidR="00214233" w:rsidRPr="00AD1658" w14:paraId="28903A2D" w14:textId="77777777" w:rsidTr="00214233">
        <w:tc>
          <w:tcPr>
            <w:tcW w:w="2543" w:type="dxa"/>
            <w:vAlign w:val="center"/>
          </w:tcPr>
          <w:p w14:paraId="66EAD28D" w14:textId="60841FE2" w:rsidR="00214233" w:rsidRPr="00AD1658" w:rsidRDefault="00214233" w:rsidP="00214233">
            <w:pPr>
              <w:jc w:val="center"/>
              <w:rPr>
                <w:rFonts w:ascii="Century Gothic" w:hAnsi="Century Gothic"/>
              </w:rPr>
            </w:pPr>
            <w:r w:rsidRPr="00214233">
              <w:rPr>
                <w:rFonts w:ascii="Century Gothic" w:hAnsi="Century Gothic"/>
              </w:rPr>
              <w:t>De lo humano y lo comunitario</w:t>
            </w:r>
          </w:p>
        </w:tc>
        <w:tc>
          <w:tcPr>
            <w:tcW w:w="2549" w:type="dxa"/>
            <w:vAlign w:val="center"/>
          </w:tcPr>
          <w:p w14:paraId="599C58D7" w14:textId="4F0554B5" w:rsidR="00214233" w:rsidRPr="00AD1658" w:rsidRDefault="00214233" w:rsidP="00214233">
            <w:pPr>
              <w:jc w:val="center"/>
              <w:rPr>
                <w:rFonts w:ascii="Century Gothic" w:hAnsi="Century Gothic"/>
              </w:rPr>
            </w:pPr>
            <w:r w:rsidRPr="00214233">
              <w:rPr>
                <w:rFonts w:ascii="Century Gothic" w:hAnsi="Century Gothic"/>
              </w:rPr>
              <w:t>Inclusión</w:t>
            </w:r>
            <w:r>
              <w:rPr>
                <w:rFonts w:ascii="Century Gothic" w:hAnsi="Century Gothic"/>
              </w:rPr>
              <w:t xml:space="preserve">, </w:t>
            </w:r>
            <w:r w:rsidRPr="00214233">
              <w:rPr>
                <w:rFonts w:ascii="Century Gothic" w:hAnsi="Century Gothic"/>
              </w:rPr>
              <w:t>Pensamiento crítico</w:t>
            </w:r>
            <w:r>
              <w:rPr>
                <w:rFonts w:ascii="Century Gothic" w:hAnsi="Century Gothic"/>
              </w:rPr>
              <w:t xml:space="preserve">, </w:t>
            </w:r>
            <w:r w:rsidRPr="00214233">
              <w:rPr>
                <w:rFonts w:ascii="Century Gothic" w:hAnsi="Century Gothic"/>
              </w:rPr>
              <w:t>Vida saludable</w:t>
            </w:r>
            <w:r>
              <w:rPr>
                <w:rFonts w:ascii="Century Gothic" w:hAnsi="Century Gothic"/>
              </w:rPr>
              <w:t xml:space="preserve">, </w:t>
            </w:r>
            <w:r w:rsidRPr="00214233">
              <w:rPr>
                <w:rFonts w:ascii="Century Gothic" w:hAnsi="Century Gothic"/>
              </w:rPr>
              <w:t>Artes y experiencias estéticas</w:t>
            </w:r>
          </w:p>
        </w:tc>
        <w:tc>
          <w:tcPr>
            <w:tcW w:w="1439" w:type="dxa"/>
            <w:vAlign w:val="center"/>
          </w:tcPr>
          <w:p w14:paraId="5E092657" w14:textId="162181EB" w:rsidR="00214233" w:rsidRPr="00AD1658" w:rsidRDefault="00214233" w:rsidP="00214233">
            <w:pPr>
              <w:jc w:val="center"/>
              <w:rPr>
                <w:rFonts w:ascii="Century Gothic" w:hAnsi="Century Gothic"/>
              </w:rPr>
            </w:pPr>
            <w:r w:rsidRPr="007C3DD2">
              <w:rPr>
                <w:rFonts w:ascii="Century Gothic" w:hAnsi="Century Gothic" w:cs="Tahoma"/>
                <w:sz w:val="24"/>
                <w:szCs w:val="24"/>
              </w:rPr>
              <w:t>Aula</w:t>
            </w:r>
          </w:p>
        </w:tc>
        <w:tc>
          <w:tcPr>
            <w:tcW w:w="2962" w:type="dxa"/>
            <w:vAlign w:val="center"/>
          </w:tcPr>
          <w:p w14:paraId="2010C993" w14:textId="36F99EEF" w:rsidR="00214233" w:rsidRPr="00AD1658" w:rsidRDefault="00214233" w:rsidP="00214233">
            <w:pPr>
              <w:jc w:val="center"/>
              <w:rPr>
                <w:rFonts w:ascii="Century Gothic" w:hAnsi="Century Gothic"/>
              </w:rPr>
            </w:pPr>
            <w:r w:rsidRPr="00B46CBE">
              <w:rPr>
                <w:rFonts w:ascii="Century Gothic" w:hAnsi="Century Gothic" w:cs="Tahoma"/>
                <w:b/>
                <w:bCs/>
                <w:kern w:val="0"/>
                <w:sz w:val="24"/>
                <w:szCs w:val="24"/>
              </w:rPr>
              <w:t>Con los pies ligeros, ¡todos ganamos!</w:t>
            </w:r>
          </w:p>
        </w:tc>
        <w:tc>
          <w:tcPr>
            <w:tcW w:w="4897" w:type="dxa"/>
            <w:vAlign w:val="center"/>
          </w:tcPr>
          <w:p w14:paraId="3F11CA71" w14:textId="1109CFFF" w:rsidR="00214233" w:rsidRPr="00AD1658" w:rsidRDefault="00214233" w:rsidP="00214233">
            <w:pPr>
              <w:rPr>
                <w:rFonts w:ascii="Century Gothic" w:hAnsi="Century Gothic"/>
              </w:rPr>
            </w:pPr>
            <w:r w:rsidRPr="007C3DD2">
              <w:rPr>
                <w:rFonts w:ascii="Century Gothic" w:hAnsi="Century Gothic" w:cs="Tahoma"/>
                <w:kern w:val="0"/>
                <w:sz w:val="24"/>
                <w:szCs w:val="24"/>
              </w:rPr>
              <w:t>Practicar habilidades para expresarse a través de los movimientos de su cuerpo y aplicar lo aprendido en una coreografía.</w:t>
            </w:r>
          </w:p>
        </w:tc>
      </w:tr>
      <w:tr w:rsidR="00214233" w:rsidRPr="00AD1658" w14:paraId="51C077E4" w14:textId="77777777" w:rsidTr="00214233">
        <w:tc>
          <w:tcPr>
            <w:tcW w:w="2543" w:type="dxa"/>
            <w:vAlign w:val="center"/>
          </w:tcPr>
          <w:p w14:paraId="4014A41E" w14:textId="2A9D71E1" w:rsidR="00214233" w:rsidRPr="00AD1658" w:rsidRDefault="00214233" w:rsidP="00214233">
            <w:pPr>
              <w:jc w:val="center"/>
              <w:rPr>
                <w:rFonts w:ascii="Century Gothic" w:hAnsi="Century Gothic"/>
              </w:rPr>
            </w:pPr>
            <w:r w:rsidRPr="00214233">
              <w:rPr>
                <w:rFonts w:ascii="Century Gothic" w:hAnsi="Century Gothic"/>
              </w:rPr>
              <w:t>Lenguajes</w:t>
            </w:r>
          </w:p>
        </w:tc>
        <w:tc>
          <w:tcPr>
            <w:tcW w:w="2549" w:type="dxa"/>
            <w:vAlign w:val="center"/>
          </w:tcPr>
          <w:p w14:paraId="72E8EF95" w14:textId="0CC5AA43" w:rsidR="00214233" w:rsidRPr="00AD1658" w:rsidRDefault="00214233" w:rsidP="00214233">
            <w:pPr>
              <w:jc w:val="center"/>
              <w:rPr>
                <w:rFonts w:ascii="Century Gothic" w:hAnsi="Century Gothic"/>
              </w:rPr>
            </w:pPr>
            <w:r w:rsidRPr="00214233">
              <w:rPr>
                <w:rFonts w:ascii="Century Gothic" w:hAnsi="Century Gothic"/>
              </w:rPr>
              <w:t>Inclusión</w:t>
            </w:r>
            <w:r>
              <w:rPr>
                <w:rFonts w:ascii="Century Gothic" w:hAnsi="Century Gothic"/>
              </w:rPr>
              <w:t xml:space="preserve">, </w:t>
            </w:r>
            <w:r w:rsidRPr="00214233">
              <w:rPr>
                <w:rFonts w:ascii="Century Gothic" w:hAnsi="Century Gothic"/>
              </w:rPr>
              <w:t>Pensamiento crítico</w:t>
            </w:r>
          </w:p>
        </w:tc>
        <w:tc>
          <w:tcPr>
            <w:tcW w:w="1439" w:type="dxa"/>
            <w:vAlign w:val="center"/>
          </w:tcPr>
          <w:p w14:paraId="6D3C1B6A" w14:textId="2152FD1C" w:rsidR="00214233" w:rsidRPr="00AD1658" w:rsidRDefault="00214233" w:rsidP="00214233">
            <w:pPr>
              <w:jc w:val="center"/>
              <w:rPr>
                <w:rFonts w:ascii="Century Gothic" w:hAnsi="Century Gothic"/>
              </w:rPr>
            </w:pPr>
            <w:r w:rsidRPr="007C3DD2">
              <w:rPr>
                <w:rFonts w:ascii="Century Gothic" w:hAnsi="Century Gothic" w:cs="Tahoma"/>
                <w:sz w:val="24"/>
                <w:szCs w:val="24"/>
              </w:rPr>
              <w:t>Aula</w:t>
            </w:r>
          </w:p>
        </w:tc>
        <w:tc>
          <w:tcPr>
            <w:tcW w:w="2962" w:type="dxa"/>
            <w:vAlign w:val="center"/>
          </w:tcPr>
          <w:p w14:paraId="35F4AE1D" w14:textId="07C4DD30" w:rsidR="00214233" w:rsidRPr="00AD1658" w:rsidRDefault="00214233" w:rsidP="00214233">
            <w:pPr>
              <w:jc w:val="center"/>
              <w:rPr>
                <w:rFonts w:ascii="Century Gothic" w:hAnsi="Century Gothic"/>
              </w:rPr>
            </w:pPr>
            <w:r w:rsidRPr="00B46CBE">
              <w:rPr>
                <w:rFonts w:ascii="Century Gothic" w:hAnsi="Century Gothic" w:cs="Tahoma"/>
                <w:b/>
                <w:bCs/>
                <w:kern w:val="0"/>
                <w:sz w:val="24"/>
                <w:szCs w:val="24"/>
              </w:rPr>
              <w:t>El reglamento ilustrado para los acuerdos de convivencia.</w:t>
            </w:r>
          </w:p>
        </w:tc>
        <w:tc>
          <w:tcPr>
            <w:tcW w:w="4897" w:type="dxa"/>
            <w:vAlign w:val="center"/>
          </w:tcPr>
          <w:p w14:paraId="06C86B13" w14:textId="407D2B33" w:rsidR="00214233" w:rsidRPr="00AD1658" w:rsidRDefault="00214233" w:rsidP="00214233">
            <w:pPr>
              <w:rPr>
                <w:rFonts w:ascii="Century Gothic" w:hAnsi="Century Gothic"/>
              </w:rPr>
            </w:pPr>
            <w:r w:rsidRPr="007C3DD2">
              <w:rPr>
                <w:rFonts w:ascii="Century Gothic" w:hAnsi="Century Gothic" w:cs="Tahoma"/>
                <w:kern w:val="0"/>
                <w:sz w:val="24"/>
                <w:szCs w:val="24"/>
              </w:rPr>
              <w:t>Crear un reglamento ilustrado para establecer acuerdos de convivencia.  Reconocer cuál es su importancia y función para fomentar una convivencia respetuosa, incluyente, equitativa e igualitaria.</w:t>
            </w:r>
          </w:p>
        </w:tc>
      </w:tr>
    </w:tbl>
    <w:p w14:paraId="099E919D" w14:textId="77777777" w:rsidR="002F59BC" w:rsidRDefault="002F59BC"/>
    <w:sectPr w:rsidR="002F59BC" w:rsidSect="00FF4C1E">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ED8B" w14:textId="77777777" w:rsidR="00FF4C1E" w:rsidRDefault="00FF4C1E" w:rsidP="00C825A1">
      <w:pPr>
        <w:spacing w:after="0" w:line="240" w:lineRule="auto"/>
      </w:pPr>
      <w:r>
        <w:separator/>
      </w:r>
    </w:p>
  </w:endnote>
  <w:endnote w:type="continuationSeparator" w:id="0">
    <w:p w14:paraId="0B9C9A3F" w14:textId="77777777" w:rsidR="00FF4C1E" w:rsidRDefault="00FF4C1E" w:rsidP="00C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288FA" w14:textId="77777777" w:rsidR="00FF4C1E" w:rsidRDefault="00FF4C1E" w:rsidP="00C825A1">
      <w:pPr>
        <w:spacing w:after="0" w:line="240" w:lineRule="auto"/>
      </w:pPr>
      <w:r>
        <w:separator/>
      </w:r>
    </w:p>
  </w:footnote>
  <w:footnote w:type="continuationSeparator" w:id="0">
    <w:p w14:paraId="02C71F53" w14:textId="77777777" w:rsidR="00FF4C1E" w:rsidRDefault="00FF4C1E" w:rsidP="00C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B861" w14:textId="0DA4F84B" w:rsidR="00C825A1" w:rsidRPr="00C825A1" w:rsidRDefault="00C825A1" w:rsidP="00C825A1">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797586E9" wp14:editId="202070DE">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12290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13749"/>
    <w:rsid w:val="00214233"/>
    <w:rsid w:val="002F59BC"/>
    <w:rsid w:val="004104AA"/>
    <w:rsid w:val="00600423"/>
    <w:rsid w:val="00895C9A"/>
    <w:rsid w:val="009A5BC5"/>
    <w:rsid w:val="00AD1658"/>
    <w:rsid w:val="00B474F4"/>
    <w:rsid w:val="00B51E4C"/>
    <w:rsid w:val="00C65812"/>
    <w:rsid w:val="00C825A1"/>
    <w:rsid w:val="00C82D7E"/>
    <w:rsid w:val="00FF4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2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5A1"/>
  </w:style>
  <w:style w:type="paragraph" w:styleId="Piedepgina">
    <w:name w:val="footer"/>
    <w:basedOn w:val="Normal"/>
    <w:link w:val="PiedepginaCar"/>
    <w:uiPriority w:val="99"/>
    <w:unhideWhenUsed/>
    <w:rsid w:val="00C82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1595">
      <w:bodyDiv w:val="1"/>
      <w:marLeft w:val="0"/>
      <w:marRight w:val="0"/>
      <w:marTop w:val="0"/>
      <w:marBottom w:val="0"/>
      <w:divBdr>
        <w:top w:val="none" w:sz="0" w:space="0" w:color="auto"/>
        <w:left w:val="none" w:sz="0" w:space="0" w:color="auto"/>
        <w:bottom w:val="none" w:sz="0" w:space="0" w:color="auto"/>
        <w:right w:val="none" w:sz="0" w:space="0" w:color="auto"/>
      </w:divBdr>
    </w:div>
    <w:div w:id="184025213">
      <w:bodyDiv w:val="1"/>
      <w:marLeft w:val="0"/>
      <w:marRight w:val="0"/>
      <w:marTop w:val="0"/>
      <w:marBottom w:val="0"/>
      <w:divBdr>
        <w:top w:val="none" w:sz="0" w:space="0" w:color="auto"/>
        <w:left w:val="none" w:sz="0" w:space="0" w:color="auto"/>
        <w:bottom w:val="none" w:sz="0" w:space="0" w:color="auto"/>
        <w:right w:val="none" w:sz="0" w:space="0" w:color="auto"/>
      </w:divBdr>
    </w:div>
    <w:div w:id="1941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2</cp:revision>
  <dcterms:created xsi:type="dcterms:W3CDTF">2023-08-21T19:57:00Z</dcterms:created>
  <dcterms:modified xsi:type="dcterms:W3CDTF">2024-04-07T02:44:00Z</dcterms:modified>
  <cp:category>www.DidacticosMx.com</cp:category>
</cp:coreProperties>
</file>