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A3B66" w14:textId="0ACA1BFA" w:rsidR="0036531A" w:rsidRDefault="0036531A" w:rsidP="0036531A">
      <w:pPr>
        <w:jc w:val="center"/>
        <w:rPr>
          <w:rFonts w:ascii="Century Gothic" w:hAnsi="Century Gothic"/>
          <w:b/>
          <w:bCs/>
          <w:color w:val="0D0D0D" w:themeColor="text1" w:themeTint="F2"/>
          <w:sz w:val="44"/>
          <w:szCs w:val="44"/>
        </w:rPr>
      </w:pPr>
      <w:r>
        <w:rPr>
          <w:rFonts w:ascii="Century Gothic" w:hAnsi="Century Gothic"/>
          <w:b/>
          <w:bCs/>
          <w:color w:val="0D0D0D" w:themeColor="text1" w:themeTint="F2"/>
          <w:sz w:val="44"/>
          <w:szCs w:val="44"/>
        </w:rPr>
        <w:t xml:space="preserve">PROYECTOS DEL PERIODO </w:t>
      </w:r>
      <w:r>
        <w:rPr>
          <w:rFonts w:ascii="Century Gothic" w:hAnsi="Century Gothic"/>
          <w:b/>
          <w:bCs/>
          <w:color w:val="0D0D0D" w:themeColor="text1" w:themeTint="F2"/>
          <w:sz w:val="44"/>
          <w:szCs w:val="44"/>
        </w:rPr>
        <w:t>14</w:t>
      </w:r>
      <w:r>
        <w:rPr>
          <w:rFonts w:ascii="Century Gothic" w:hAnsi="Century Gothic"/>
          <w:b/>
          <w:bCs/>
          <w:color w:val="0D0D0D" w:themeColor="text1" w:themeTint="F2"/>
          <w:sz w:val="44"/>
          <w:szCs w:val="44"/>
        </w:rPr>
        <w:t>:</w:t>
      </w:r>
    </w:p>
    <w:p w14:paraId="06C598B7" w14:textId="4530E77E" w:rsidR="0036531A" w:rsidRDefault="0036531A" w:rsidP="0036531A">
      <w:pPr>
        <w:jc w:val="both"/>
        <w:rPr>
          <w:rFonts w:ascii="Century Gothic" w:hAnsi="Century Gothic"/>
          <w:color w:val="0D0D0D" w:themeColor="text1" w:themeTint="F2"/>
          <w:sz w:val="36"/>
          <w:szCs w:val="36"/>
        </w:rPr>
      </w:pPr>
      <w:r>
        <w:rPr>
          <w:rFonts w:ascii="Century Gothic" w:hAnsi="Century Gothic"/>
          <w:color w:val="0D0D0D" w:themeColor="text1" w:themeTint="F2"/>
          <w:sz w:val="36"/>
          <w:szCs w:val="36"/>
        </w:rPr>
        <w:t xml:space="preserve">En este documento se encuentra la dosificación del Periodo de </w:t>
      </w:r>
      <w:r>
        <w:rPr>
          <w:rFonts w:ascii="Century Gothic" w:hAnsi="Century Gothic"/>
          <w:b/>
          <w:bCs/>
          <w:color w:val="0D0D0D" w:themeColor="text1" w:themeTint="F2"/>
          <w:sz w:val="36"/>
          <w:szCs w:val="36"/>
        </w:rPr>
        <w:t xml:space="preserve">PERIODO </w:t>
      </w:r>
      <w:r>
        <w:rPr>
          <w:rFonts w:ascii="Century Gothic" w:hAnsi="Century Gothic"/>
          <w:b/>
          <w:bCs/>
          <w:color w:val="0D0D0D" w:themeColor="text1" w:themeTint="F2"/>
          <w:sz w:val="36"/>
          <w:szCs w:val="36"/>
        </w:rPr>
        <w:t>14</w:t>
      </w:r>
      <w:r>
        <w:rPr>
          <w:rFonts w:ascii="Century Gothic" w:hAnsi="Century Gothic"/>
          <w:color w:val="0D0D0D" w:themeColor="text1" w:themeTint="F2"/>
          <w:sz w:val="36"/>
          <w:szCs w:val="36"/>
        </w:rPr>
        <w:t xml:space="preserve">. Aquí puede consultar los contenidos, campos y ejes de cada uno de los proyectos. Es muy importante que sepa que: </w:t>
      </w:r>
      <w:r>
        <w:rPr>
          <w:rFonts w:ascii="Century Gothic" w:hAnsi="Century Gothic"/>
          <w:color w:val="0D0D0D" w:themeColor="text1" w:themeTint="F2"/>
          <w:sz w:val="36"/>
          <w:szCs w:val="36"/>
          <w:u w:val="single"/>
        </w:rPr>
        <w:t>ESTOS PROYECTOS SE PUEDEN APLICAR EN CUALQUIER MOMENTO DEL AÑO</w:t>
      </w:r>
      <w:r>
        <w:rPr>
          <w:rFonts w:ascii="Century Gothic" w:hAnsi="Century Gothic"/>
          <w:color w:val="0D0D0D" w:themeColor="text1" w:themeTint="F2"/>
          <w:sz w:val="36"/>
          <w:szCs w:val="36"/>
        </w:rPr>
        <w:t>.</w:t>
      </w:r>
    </w:p>
    <w:p w14:paraId="65806418" w14:textId="77777777" w:rsidR="0036531A" w:rsidRDefault="0036531A" w:rsidP="0036531A">
      <w:pPr>
        <w:jc w:val="both"/>
        <w:rPr>
          <w:rFonts w:ascii="Century Gothic" w:hAnsi="Century Gothic"/>
          <w:color w:val="0D0D0D" w:themeColor="text1" w:themeTint="F2"/>
          <w:sz w:val="36"/>
          <w:szCs w:val="36"/>
        </w:rPr>
      </w:pPr>
      <w:r>
        <w:rPr>
          <w:rFonts w:ascii="Century Gothic" w:hAnsi="Century Gothic"/>
          <w:color w:val="0D0D0D" w:themeColor="text1" w:themeTint="F2"/>
          <w:sz w:val="36"/>
          <w:szCs w:val="36"/>
        </w:rPr>
        <w:t>Con esta información, comprenderás mejor los objetivos de cada proyecto y cómo se integran diferentes áreas del conocimiento.</w:t>
      </w:r>
    </w:p>
    <w:p w14:paraId="098CCEBB" w14:textId="77777777" w:rsidR="0036531A" w:rsidRDefault="0036531A" w:rsidP="0036531A">
      <w:pPr>
        <w:jc w:val="both"/>
        <w:rPr>
          <w:rFonts w:ascii="Century Gothic" w:hAnsi="Century Gothic"/>
          <w:color w:val="0D0D0D" w:themeColor="text1" w:themeTint="F2"/>
          <w:sz w:val="36"/>
          <w:szCs w:val="36"/>
        </w:rPr>
      </w:pPr>
      <w:r>
        <w:rPr>
          <w:rFonts w:ascii="Century Gothic" w:hAnsi="Century Gothic"/>
          <w:color w:val="0D0D0D" w:themeColor="text1" w:themeTint="F2"/>
          <w:sz w:val="36"/>
          <w:szCs w:val="36"/>
        </w:rPr>
        <w:t>Nuestros proyectos son únicos, ya que combinan contenidos y habilidades de dos o más campos de formación en una misma propuesta. De esta forma, la planeación se ajusta a los planes y programas de estudio de la Nueva Escuela Mexicana.</w:t>
      </w:r>
    </w:p>
    <w:p w14:paraId="79E37F85" w14:textId="72E4C0A0" w:rsidR="0036531A" w:rsidRDefault="0036531A" w:rsidP="0036531A">
      <w:pPr>
        <w:jc w:val="both"/>
        <w:rPr>
          <w:rFonts w:ascii="Century Gothic" w:hAnsi="Century Gothic"/>
          <w:color w:val="0D0D0D" w:themeColor="text1" w:themeTint="F2"/>
          <w:sz w:val="36"/>
          <w:szCs w:val="36"/>
        </w:rPr>
      </w:pPr>
      <w:r>
        <w:rPr>
          <w:rFonts w:ascii="Century Gothic" w:hAnsi="Century Gothic"/>
          <w:color w:val="0D0D0D" w:themeColor="text1" w:themeTint="F2"/>
          <w:sz w:val="36"/>
          <w:szCs w:val="36"/>
        </w:rPr>
        <w:t xml:space="preserve">El paquete del </w:t>
      </w:r>
      <w:r>
        <w:rPr>
          <w:rFonts w:ascii="Century Gothic" w:hAnsi="Century Gothic"/>
          <w:b/>
          <w:bCs/>
          <w:color w:val="0D0D0D" w:themeColor="text1" w:themeTint="F2"/>
          <w:sz w:val="36"/>
          <w:szCs w:val="36"/>
        </w:rPr>
        <w:t xml:space="preserve">PERIODO </w:t>
      </w:r>
      <w:r>
        <w:rPr>
          <w:rFonts w:ascii="Century Gothic" w:hAnsi="Century Gothic"/>
          <w:b/>
          <w:bCs/>
          <w:color w:val="0D0D0D" w:themeColor="text1" w:themeTint="F2"/>
          <w:sz w:val="36"/>
          <w:szCs w:val="36"/>
        </w:rPr>
        <w:t>14</w:t>
      </w:r>
      <w:r>
        <w:rPr>
          <w:rFonts w:ascii="Century Gothic" w:hAnsi="Century Gothic"/>
          <w:color w:val="0D0D0D" w:themeColor="text1" w:themeTint="F2"/>
          <w:sz w:val="36"/>
          <w:szCs w:val="36"/>
        </w:rPr>
        <w:t xml:space="preserve"> incluye 3 proyectos didácticos.</w:t>
      </w:r>
    </w:p>
    <w:p w14:paraId="122C3AB5" w14:textId="77777777" w:rsidR="0036531A" w:rsidRDefault="0036531A">
      <w:pPr>
        <w:rPr>
          <w:rFonts w:ascii="Century Gothic" w:hAnsi="Century Gothic"/>
          <w:b/>
          <w:bCs/>
          <w:sz w:val="32"/>
          <w:szCs w:val="32"/>
        </w:rPr>
      </w:pPr>
      <w:r>
        <w:rPr>
          <w:rFonts w:ascii="Century Gothic" w:hAnsi="Century Gothic"/>
          <w:b/>
          <w:bCs/>
          <w:sz w:val="32"/>
          <w:szCs w:val="32"/>
        </w:rPr>
        <w:br w:type="page"/>
      </w:r>
    </w:p>
    <w:p w14:paraId="19ADF972" w14:textId="691CD535" w:rsidR="00AD1658" w:rsidRDefault="000811FC" w:rsidP="000811FC">
      <w:pPr>
        <w:spacing w:after="0"/>
        <w:jc w:val="center"/>
        <w:rPr>
          <w:rFonts w:ascii="Century Gothic" w:hAnsi="Century Gothic"/>
          <w:b/>
          <w:bCs/>
          <w:sz w:val="32"/>
          <w:szCs w:val="32"/>
        </w:rPr>
      </w:pPr>
      <w:r>
        <w:rPr>
          <w:rFonts w:ascii="Century Gothic" w:hAnsi="Century Gothic"/>
          <w:b/>
          <w:bCs/>
          <w:sz w:val="32"/>
          <w:szCs w:val="32"/>
        </w:rPr>
        <w:lastRenderedPageBreak/>
        <w:t>5to Grado</w:t>
      </w:r>
    </w:p>
    <w:p w14:paraId="17C42AB9" w14:textId="0A74C6BC" w:rsidR="00810595" w:rsidRPr="000811FC" w:rsidRDefault="00810595" w:rsidP="000811FC">
      <w:pPr>
        <w:spacing w:after="0"/>
        <w:jc w:val="center"/>
        <w:rPr>
          <w:rFonts w:ascii="Century Gothic" w:hAnsi="Century Gothic"/>
          <w:b/>
          <w:bCs/>
          <w:sz w:val="32"/>
          <w:szCs w:val="32"/>
        </w:rPr>
      </w:pPr>
      <w:r>
        <w:rPr>
          <w:rFonts w:ascii="Century Gothic" w:hAnsi="Century Gothic"/>
          <w:b/>
          <w:bCs/>
          <w:sz w:val="32"/>
          <w:szCs w:val="32"/>
        </w:rPr>
        <w:t>FECHA</w:t>
      </w:r>
    </w:p>
    <w:tbl>
      <w:tblPr>
        <w:tblStyle w:val="Tablaconcuadrcula"/>
        <w:tblW w:w="0" w:type="auto"/>
        <w:tblBorders>
          <w:top w:val="single" w:sz="4" w:space="0" w:color="FFB953"/>
          <w:left w:val="single" w:sz="4" w:space="0" w:color="FFB953"/>
          <w:bottom w:val="single" w:sz="4" w:space="0" w:color="FFB953"/>
          <w:right w:val="single" w:sz="4" w:space="0" w:color="FFB953"/>
          <w:insideH w:val="single" w:sz="4" w:space="0" w:color="FFB953"/>
          <w:insideV w:val="single" w:sz="4" w:space="0" w:color="FFB953"/>
        </w:tblBorders>
        <w:tblLook w:val="04A0" w:firstRow="1" w:lastRow="0" w:firstColumn="1" w:lastColumn="0" w:noHBand="0" w:noVBand="1"/>
      </w:tblPr>
      <w:tblGrid>
        <w:gridCol w:w="3041"/>
        <w:gridCol w:w="3003"/>
        <w:gridCol w:w="1723"/>
        <w:gridCol w:w="2869"/>
        <w:gridCol w:w="3754"/>
      </w:tblGrid>
      <w:tr w:rsidR="00AD1658" w:rsidRPr="00AD1658" w14:paraId="51312299" w14:textId="77777777" w:rsidTr="00CD5FC1">
        <w:tc>
          <w:tcPr>
            <w:tcW w:w="14390" w:type="dxa"/>
            <w:gridSpan w:val="5"/>
            <w:shd w:val="clear" w:color="auto" w:fill="FFDFAF"/>
            <w:vAlign w:val="center"/>
          </w:tcPr>
          <w:p w14:paraId="7345A0A7" w14:textId="2FE12B30" w:rsidR="00AD1658" w:rsidRPr="00AD1658" w:rsidRDefault="00810595" w:rsidP="00AD1658">
            <w:pPr>
              <w:jc w:val="center"/>
              <w:rPr>
                <w:rFonts w:ascii="Century Gothic" w:hAnsi="Century Gothic"/>
                <w:b/>
                <w:bCs/>
                <w:sz w:val="26"/>
                <w:szCs w:val="26"/>
              </w:rPr>
            </w:pPr>
            <w:r>
              <w:rPr>
                <w:rFonts w:ascii="Century Gothic" w:hAnsi="Century Gothic"/>
                <w:b/>
                <w:bCs/>
                <w:sz w:val="26"/>
                <w:szCs w:val="26"/>
              </w:rPr>
              <w:t>DOSIFICACIÓN</w:t>
            </w:r>
          </w:p>
        </w:tc>
      </w:tr>
      <w:tr w:rsidR="00AD1658" w:rsidRPr="00AD1658" w14:paraId="0ED89697" w14:textId="77777777" w:rsidTr="00A57403">
        <w:tc>
          <w:tcPr>
            <w:tcW w:w="3082" w:type="dxa"/>
            <w:shd w:val="clear" w:color="auto" w:fill="FFEED5"/>
            <w:vAlign w:val="center"/>
          </w:tcPr>
          <w:p w14:paraId="2010CF81" w14:textId="0E05CB10" w:rsidR="00AD1658" w:rsidRPr="00AD1658" w:rsidRDefault="00AD1658" w:rsidP="00AD1658">
            <w:pPr>
              <w:jc w:val="center"/>
              <w:rPr>
                <w:rFonts w:ascii="Century Gothic" w:hAnsi="Century Gothic"/>
                <w:b/>
                <w:bCs/>
                <w:sz w:val="26"/>
                <w:szCs w:val="26"/>
              </w:rPr>
            </w:pPr>
            <w:r w:rsidRPr="00AD1658">
              <w:rPr>
                <w:rFonts w:ascii="Century Gothic" w:hAnsi="Century Gothic"/>
                <w:b/>
                <w:bCs/>
                <w:sz w:val="26"/>
                <w:szCs w:val="26"/>
              </w:rPr>
              <w:t>Campo Formativo</w:t>
            </w:r>
          </w:p>
        </w:tc>
        <w:tc>
          <w:tcPr>
            <w:tcW w:w="3028" w:type="dxa"/>
            <w:shd w:val="clear" w:color="auto" w:fill="FFEED5"/>
            <w:vAlign w:val="center"/>
          </w:tcPr>
          <w:p w14:paraId="3FF55929" w14:textId="2775533F" w:rsidR="00AD1658" w:rsidRPr="00AD1658" w:rsidRDefault="00AD1658" w:rsidP="00AD1658">
            <w:pPr>
              <w:jc w:val="center"/>
              <w:rPr>
                <w:rFonts w:ascii="Century Gothic" w:hAnsi="Century Gothic"/>
                <w:b/>
                <w:bCs/>
                <w:sz w:val="26"/>
                <w:szCs w:val="26"/>
              </w:rPr>
            </w:pPr>
            <w:r w:rsidRPr="00AD1658">
              <w:rPr>
                <w:rFonts w:ascii="Century Gothic" w:hAnsi="Century Gothic"/>
                <w:b/>
                <w:bCs/>
                <w:sz w:val="26"/>
                <w:szCs w:val="26"/>
              </w:rPr>
              <w:t>Ejes articuladores</w:t>
            </w:r>
          </w:p>
        </w:tc>
        <w:tc>
          <w:tcPr>
            <w:tcW w:w="1566" w:type="dxa"/>
            <w:shd w:val="clear" w:color="auto" w:fill="FFEED5"/>
            <w:vAlign w:val="center"/>
          </w:tcPr>
          <w:p w14:paraId="426A56CE" w14:textId="6F50816E" w:rsidR="00AD1658" w:rsidRPr="00AD1658" w:rsidRDefault="00AD1658" w:rsidP="00AD1658">
            <w:pPr>
              <w:jc w:val="center"/>
              <w:rPr>
                <w:rFonts w:ascii="Century Gothic" w:hAnsi="Century Gothic"/>
                <w:b/>
                <w:bCs/>
                <w:sz w:val="26"/>
                <w:szCs w:val="26"/>
              </w:rPr>
            </w:pPr>
            <w:r w:rsidRPr="00AD1658">
              <w:rPr>
                <w:rFonts w:ascii="Century Gothic" w:hAnsi="Century Gothic"/>
                <w:b/>
                <w:bCs/>
                <w:sz w:val="26"/>
                <w:szCs w:val="26"/>
              </w:rPr>
              <w:t>Escenario</w:t>
            </w:r>
          </w:p>
        </w:tc>
        <w:tc>
          <w:tcPr>
            <w:tcW w:w="2909" w:type="dxa"/>
            <w:shd w:val="clear" w:color="auto" w:fill="FFEED5"/>
            <w:vAlign w:val="center"/>
          </w:tcPr>
          <w:p w14:paraId="0490FFAC" w14:textId="4AF7C1E6" w:rsidR="00AD1658" w:rsidRPr="00AD1658" w:rsidRDefault="00AD1658" w:rsidP="00AD1658">
            <w:pPr>
              <w:jc w:val="center"/>
              <w:rPr>
                <w:rFonts w:ascii="Century Gothic" w:hAnsi="Century Gothic"/>
                <w:b/>
                <w:bCs/>
                <w:sz w:val="26"/>
                <w:szCs w:val="26"/>
              </w:rPr>
            </w:pPr>
            <w:r w:rsidRPr="00AD1658">
              <w:rPr>
                <w:rFonts w:ascii="Century Gothic" w:hAnsi="Century Gothic"/>
                <w:b/>
                <w:bCs/>
                <w:sz w:val="26"/>
                <w:szCs w:val="26"/>
              </w:rPr>
              <w:t>Nombre del proyecto</w:t>
            </w:r>
          </w:p>
        </w:tc>
        <w:tc>
          <w:tcPr>
            <w:tcW w:w="3805" w:type="dxa"/>
            <w:shd w:val="clear" w:color="auto" w:fill="FFEED5"/>
            <w:vAlign w:val="center"/>
          </w:tcPr>
          <w:p w14:paraId="49AD0D00" w14:textId="0DD44579" w:rsidR="00AD1658" w:rsidRPr="00AD1658" w:rsidRDefault="00AD1658" w:rsidP="00AD1658">
            <w:pPr>
              <w:jc w:val="center"/>
              <w:rPr>
                <w:rFonts w:ascii="Century Gothic" w:hAnsi="Century Gothic"/>
                <w:b/>
                <w:bCs/>
                <w:sz w:val="26"/>
                <w:szCs w:val="26"/>
              </w:rPr>
            </w:pPr>
            <w:r w:rsidRPr="00AD1658">
              <w:rPr>
                <w:rFonts w:ascii="Century Gothic" w:hAnsi="Century Gothic"/>
                <w:b/>
                <w:bCs/>
                <w:sz w:val="26"/>
                <w:szCs w:val="26"/>
              </w:rPr>
              <w:t>Propósito</w:t>
            </w:r>
          </w:p>
        </w:tc>
      </w:tr>
      <w:tr w:rsidR="00A57403" w:rsidRPr="00AD1658" w14:paraId="3E0896F7" w14:textId="77777777" w:rsidTr="00A57403">
        <w:tc>
          <w:tcPr>
            <w:tcW w:w="3082" w:type="dxa"/>
            <w:vAlign w:val="center"/>
          </w:tcPr>
          <w:p w14:paraId="2615CD50" w14:textId="7E756165" w:rsidR="00A57403" w:rsidRPr="00A57403" w:rsidRDefault="00A57403" w:rsidP="00A57403">
            <w:pPr>
              <w:rPr>
                <w:rFonts w:ascii="Century Gothic" w:hAnsi="Century Gothic"/>
                <w:sz w:val="24"/>
                <w:szCs w:val="24"/>
              </w:rPr>
            </w:pPr>
            <w:r w:rsidRPr="00A57403">
              <w:rPr>
                <w:rFonts w:ascii="Century Gothic" w:hAnsi="Century Gothic"/>
                <w:sz w:val="24"/>
                <w:szCs w:val="24"/>
              </w:rPr>
              <w:t>De lo humano y lo comunitario</w:t>
            </w:r>
          </w:p>
        </w:tc>
        <w:tc>
          <w:tcPr>
            <w:tcW w:w="3028" w:type="dxa"/>
            <w:vAlign w:val="center"/>
          </w:tcPr>
          <w:p w14:paraId="678981EB" w14:textId="77777777" w:rsidR="00A57403" w:rsidRPr="00A57403" w:rsidRDefault="00A57403" w:rsidP="00A57403">
            <w:pPr>
              <w:rPr>
                <w:rFonts w:ascii="Century Gothic" w:hAnsi="Century Gothic"/>
                <w:sz w:val="24"/>
                <w:szCs w:val="24"/>
              </w:rPr>
            </w:pPr>
            <w:r w:rsidRPr="00A57403">
              <w:rPr>
                <w:rFonts w:ascii="Century Gothic" w:hAnsi="Century Gothic"/>
                <w:sz w:val="24"/>
                <w:szCs w:val="24"/>
              </w:rPr>
              <w:t>Inclusión</w:t>
            </w:r>
          </w:p>
          <w:p w14:paraId="214A151A" w14:textId="77777777" w:rsidR="00A57403" w:rsidRPr="00A57403" w:rsidRDefault="00A57403" w:rsidP="00A57403">
            <w:pPr>
              <w:rPr>
                <w:rFonts w:ascii="Century Gothic" w:hAnsi="Century Gothic"/>
                <w:sz w:val="24"/>
                <w:szCs w:val="24"/>
              </w:rPr>
            </w:pPr>
            <w:r w:rsidRPr="00A57403">
              <w:rPr>
                <w:rFonts w:ascii="Century Gothic" w:hAnsi="Century Gothic"/>
                <w:sz w:val="24"/>
                <w:szCs w:val="24"/>
              </w:rPr>
              <w:t>Pensamiento crítico</w:t>
            </w:r>
          </w:p>
          <w:p w14:paraId="32183C2C" w14:textId="77777777" w:rsidR="00A57403" w:rsidRPr="00A57403" w:rsidRDefault="00A57403" w:rsidP="00A57403">
            <w:pPr>
              <w:rPr>
                <w:rFonts w:ascii="Century Gothic" w:hAnsi="Century Gothic"/>
                <w:sz w:val="24"/>
                <w:szCs w:val="24"/>
              </w:rPr>
            </w:pPr>
            <w:r w:rsidRPr="00A57403">
              <w:rPr>
                <w:rFonts w:ascii="Century Gothic" w:hAnsi="Century Gothic"/>
                <w:sz w:val="24"/>
                <w:szCs w:val="24"/>
              </w:rPr>
              <w:t xml:space="preserve">Interculturalidad critica </w:t>
            </w:r>
          </w:p>
          <w:p w14:paraId="66C92086" w14:textId="77777777" w:rsidR="00A57403" w:rsidRPr="00A57403" w:rsidRDefault="00A57403" w:rsidP="00A57403">
            <w:pPr>
              <w:rPr>
                <w:rFonts w:ascii="Century Gothic" w:hAnsi="Century Gothic"/>
                <w:sz w:val="24"/>
                <w:szCs w:val="24"/>
              </w:rPr>
            </w:pPr>
            <w:r w:rsidRPr="00A57403">
              <w:rPr>
                <w:rFonts w:ascii="Century Gothic" w:hAnsi="Century Gothic"/>
                <w:sz w:val="24"/>
                <w:szCs w:val="24"/>
              </w:rPr>
              <w:t xml:space="preserve">Artes y experiencias estéticas </w:t>
            </w:r>
          </w:p>
          <w:p w14:paraId="2D724138" w14:textId="5543CE9E" w:rsidR="00A57403" w:rsidRPr="00A57403" w:rsidRDefault="00A57403" w:rsidP="00A57403">
            <w:pPr>
              <w:rPr>
                <w:rFonts w:ascii="Century Gothic" w:hAnsi="Century Gothic"/>
                <w:sz w:val="24"/>
                <w:szCs w:val="24"/>
              </w:rPr>
            </w:pPr>
          </w:p>
        </w:tc>
        <w:tc>
          <w:tcPr>
            <w:tcW w:w="1566" w:type="dxa"/>
            <w:vAlign w:val="center"/>
          </w:tcPr>
          <w:p w14:paraId="1A68B815" w14:textId="77777777" w:rsidR="00A57403" w:rsidRPr="00A57403" w:rsidRDefault="00A57403" w:rsidP="00A57403">
            <w:pPr>
              <w:rPr>
                <w:rFonts w:ascii="Century Gothic" w:hAnsi="Century Gothic"/>
                <w:sz w:val="24"/>
                <w:szCs w:val="24"/>
              </w:rPr>
            </w:pPr>
            <w:r w:rsidRPr="00A57403">
              <w:rPr>
                <w:rFonts w:ascii="Century Gothic" w:hAnsi="Century Gothic"/>
                <w:sz w:val="24"/>
                <w:szCs w:val="24"/>
              </w:rPr>
              <w:t>Escolar.</w:t>
            </w:r>
          </w:p>
          <w:p w14:paraId="133CBBF1" w14:textId="3E6ACCD4" w:rsidR="00A57403" w:rsidRPr="00A57403" w:rsidRDefault="00A57403" w:rsidP="00A57403">
            <w:pPr>
              <w:rPr>
                <w:rFonts w:ascii="Century Gothic" w:hAnsi="Century Gothic"/>
                <w:sz w:val="24"/>
                <w:szCs w:val="24"/>
              </w:rPr>
            </w:pPr>
            <w:r w:rsidRPr="00A57403">
              <w:rPr>
                <w:rFonts w:ascii="Century Gothic" w:hAnsi="Century Gothic"/>
                <w:sz w:val="24"/>
                <w:szCs w:val="24"/>
              </w:rPr>
              <w:t>Páginas de la 278 a la 291.</w:t>
            </w:r>
          </w:p>
        </w:tc>
        <w:tc>
          <w:tcPr>
            <w:tcW w:w="2909" w:type="dxa"/>
            <w:vAlign w:val="center"/>
          </w:tcPr>
          <w:p w14:paraId="1C02C1AD" w14:textId="6ECD8950" w:rsidR="00A57403" w:rsidRPr="00A57403" w:rsidRDefault="00A57403" w:rsidP="00A57403">
            <w:pPr>
              <w:rPr>
                <w:rFonts w:ascii="Century Gothic" w:hAnsi="Century Gothic"/>
                <w:sz w:val="24"/>
                <w:szCs w:val="24"/>
              </w:rPr>
            </w:pPr>
            <w:r w:rsidRPr="00A57403">
              <w:rPr>
                <w:rFonts w:ascii="Century Gothic" w:hAnsi="Century Gothic"/>
                <w:sz w:val="24"/>
                <w:szCs w:val="24"/>
              </w:rPr>
              <w:t>Ubuntu.</w:t>
            </w:r>
          </w:p>
        </w:tc>
        <w:tc>
          <w:tcPr>
            <w:tcW w:w="3805" w:type="dxa"/>
          </w:tcPr>
          <w:p w14:paraId="30CCDB5F" w14:textId="2844959F" w:rsidR="00A57403" w:rsidRPr="00A57403" w:rsidRDefault="00A57403" w:rsidP="00A57403">
            <w:pPr>
              <w:rPr>
                <w:rFonts w:ascii="Century Gothic" w:hAnsi="Century Gothic"/>
                <w:sz w:val="24"/>
                <w:szCs w:val="24"/>
              </w:rPr>
            </w:pPr>
            <w:r w:rsidRPr="00A57403">
              <w:rPr>
                <w:rFonts w:ascii="Century Gothic" w:hAnsi="Century Gothic"/>
                <w:sz w:val="24"/>
                <w:szCs w:val="24"/>
              </w:rPr>
              <w:t>Reconocer y valorar la diversidad al comprender cuáles son las necesidades de cada uno. Crear con sus compañeras y compañeros un espacio de reflexión para la comunidad, denominado Ubuntu.</w:t>
            </w:r>
          </w:p>
        </w:tc>
      </w:tr>
      <w:tr w:rsidR="00A57403" w:rsidRPr="00AD1658" w14:paraId="11363062" w14:textId="77777777" w:rsidTr="00A57403">
        <w:tc>
          <w:tcPr>
            <w:tcW w:w="3082" w:type="dxa"/>
            <w:vAlign w:val="center"/>
          </w:tcPr>
          <w:p w14:paraId="6A945832" w14:textId="70DB8139" w:rsidR="00A57403" w:rsidRPr="00A57403" w:rsidRDefault="00A57403" w:rsidP="00A57403">
            <w:pPr>
              <w:rPr>
                <w:rFonts w:ascii="Century Gothic" w:hAnsi="Century Gothic"/>
                <w:sz w:val="24"/>
                <w:szCs w:val="24"/>
              </w:rPr>
            </w:pPr>
            <w:r w:rsidRPr="00A57403">
              <w:rPr>
                <w:rFonts w:ascii="Century Gothic" w:hAnsi="Century Gothic"/>
                <w:sz w:val="24"/>
                <w:szCs w:val="24"/>
              </w:rPr>
              <w:t>Ética, naturaleza y sociedades</w:t>
            </w:r>
          </w:p>
        </w:tc>
        <w:tc>
          <w:tcPr>
            <w:tcW w:w="3028" w:type="dxa"/>
            <w:vAlign w:val="center"/>
          </w:tcPr>
          <w:p w14:paraId="534DD4CC" w14:textId="77777777" w:rsidR="00A57403" w:rsidRPr="00A57403" w:rsidRDefault="00A57403" w:rsidP="00A57403">
            <w:pPr>
              <w:rPr>
                <w:rFonts w:ascii="Century Gothic" w:hAnsi="Century Gothic"/>
                <w:sz w:val="24"/>
                <w:szCs w:val="24"/>
              </w:rPr>
            </w:pPr>
            <w:r w:rsidRPr="00A57403">
              <w:rPr>
                <w:rFonts w:ascii="Century Gothic" w:hAnsi="Century Gothic"/>
                <w:sz w:val="24"/>
                <w:szCs w:val="24"/>
              </w:rPr>
              <w:t>Inclusión</w:t>
            </w:r>
          </w:p>
          <w:p w14:paraId="6BE96F59" w14:textId="77777777" w:rsidR="00A57403" w:rsidRPr="00A57403" w:rsidRDefault="00A57403" w:rsidP="00A57403">
            <w:pPr>
              <w:rPr>
                <w:rFonts w:ascii="Century Gothic" w:hAnsi="Century Gothic"/>
                <w:sz w:val="24"/>
                <w:szCs w:val="24"/>
              </w:rPr>
            </w:pPr>
            <w:r w:rsidRPr="00A57403">
              <w:rPr>
                <w:rFonts w:ascii="Century Gothic" w:hAnsi="Century Gothic"/>
                <w:sz w:val="24"/>
                <w:szCs w:val="24"/>
              </w:rPr>
              <w:t>Igualdad de género</w:t>
            </w:r>
          </w:p>
          <w:p w14:paraId="58086788" w14:textId="34FA4B3E" w:rsidR="00A57403" w:rsidRPr="00A57403" w:rsidRDefault="00A57403" w:rsidP="00A57403">
            <w:pPr>
              <w:rPr>
                <w:rFonts w:ascii="Century Gothic" w:hAnsi="Century Gothic"/>
                <w:sz w:val="24"/>
                <w:szCs w:val="24"/>
              </w:rPr>
            </w:pPr>
          </w:p>
        </w:tc>
        <w:tc>
          <w:tcPr>
            <w:tcW w:w="1566" w:type="dxa"/>
            <w:vAlign w:val="center"/>
          </w:tcPr>
          <w:p w14:paraId="1236D6A9" w14:textId="77777777" w:rsidR="00A57403" w:rsidRPr="00A57403" w:rsidRDefault="00A57403" w:rsidP="00A57403">
            <w:pPr>
              <w:rPr>
                <w:rFonts w:ascii="Century Gothic" w:hAnsi="Century Gothic"/>
                <w:sz w:val="24"/>
                <w:szCs w:val="24"/>
              </w:rPr>
            </w:pPr>
            <w:r w:rsidRPr="00A57403">
              <w:rPr>
                <w:rFonts w:ascii="Century Gothic" w:hAnsi="Century Gothic"/>
                <w:sz w:val="24"/>
                <w:szCs w:val="24"/>
              </w:rPr>
              <w:t>Comunitario.</w:t>
            </w:r>
          </w:p>
          <w:p w14:paraId="55789F6D" w14:textId="5CD5B954" w:rsidR="00A57403" w:rsidRPr="00A57403" w:rsidRDefault="00A57403" w:rsidP="00A57403">
            <w:pPr>
              <w:rPr>
                <w:rFonts w:ascii="Century Gothic" w:hAnsi="Century Gothic"/>
                <w:sz w:val="24"/>
                <w:szCs w:val="24"/>
              </w:rPr>
            </w:pPr>
            <w:r w:rsidRPr="00A57403">
              <w:rPr>
                <w:rFonts w:ascii="Century Gothic" w:hAnsi="Century Gothic"/>
                <w:sz w:val="24"/>
                <w:szCs w:val="24"/>
              </w:rPr>
              <w:t>Páginas de la 216 a la 227.</w:t>
            </w:r>
          </w:p>
        </w:tc>
        <w:tc>
          <w:tcPr>
            <w:tcW w:w="2909" w:type="dxa"/>
            <w:vAlign w:val="center"/>
          </w:tcPr>
          <w:p w14:paraId="0F88FC55" w14:textId="24EE96F8" w:rsidR="00A57403" w:rsidRPr="00A57403" w:rsidRDefault="00A57403" w:rsidP="00A57403">
            <w:pPr>
              <w:rPr>
                <w:rFonts w:ascii="Century Gothic" w:hAnsi="Century Gothic"/>
                <w:sz w:val="24"/>
                <w:szCs w:val="24"/>
              </w:rPr>
            </w:pPr>
            <w:r w:rsidRPr="00A57403">
              <w:rPr>
                <w:rFonts w:ascii="Century Gothic" w:hAnsi="Century Gothic"/>
                <w:sz w:val="24"/>
                <w:szCs w:val="24"/>
              </w:rPr>
              <w:t xml:space="preserve"> La niñez unida contra la violencia de género.</w:t>
            </w:r>
          </w:p>
        </w:tc>
        <w:tc>
          <w:tcPr>
            <w:tcW w:w="3805" w:type="dxa"/>
          </w:tcPr>
          <w:p w14:paraId="1544F34B" w14:textId="730A0FCC" w:rsidR="00A57403" w:rsidRPr="00A57403" w:rsidRDefault="00A57403" w:rsidP="00A57403">
            <w:pPr>
              <w:rPr>
                <w:rFonts w:ascii="Century Gothic" w:hAnsi="Century Gothic"/>
                <w:sz w:val="24"/>
                <w:szCs w:val="24"/>
              </w:rPr>
            </w:pPr>
            <w:r w:rsidRPr="00A57403">
              <w:rPr>
                <w:rFonts w:ascii="Century Gothic" w:hAnsi="Century Gothic"/>
                <w:sz w:val="24"/>
                <w:szCs w:val="24"/>
              </w:rPr>
              <w:t>¿Has escuchado hablar de violencia de género en tu comunidad?, ¿sabes qué es y cómo afecta socialmente? Analizar este problema que está presente en la convivencia cotidiana en la casa, la escuela y la comunidad, identificar sus causas y consecuencias para buscar alternativas que permitan construir una sociedad inclusiva e igualitaria.</w:t>
            </w:r>
          </w:p>
        </w:tc>
      </w:tr>
      <w:tr w:rsidR="00A57403" w:rsidRPr="00AD1658" w14:paraId="28903A2D" w14:textId="77777777" w:rsidTr="00A57403">
        <w:tc>
          <w:tcPr>
            <w:tcW w:w="3082" w:type="dxa"/>
            <w:vAlign w:val="center"/>
          </w:tcPr>
          <w:p w14:paraId="66EAD28D" w14:textId="3E442838" w:rsidR="00A57403" w:rsidRPr="00A57403" w:rsidRDefault="00A57403" w:rsidP="00A57403">
            <w:pPr>
              <w:rPr>
                <w:rFonts w:ascii="Century Gothic" w:hAnsi="Century Gothic"/>
                <w:sz w:val="24"/>
                <w:szCs w:val="24"/>
              </w:rPr>
            </w:pPr>
            <w:r w:rsidRPr="00A57403">
              <w:rPr>
                <w:rFonts w:ascii="Century Gothic" w:hAnsi="Century Gothic"/>
                <w:sz w:val="24"/>
                <w:szCs w:val="24"/>
              </w:rPr>
              <w:t>Lenguajes</w:t>
            </w:r>
          </w:p>
        </w:tc>
        <w:tc>
          <w:tcPr>
            <w:tcW w:w="3028" w:type="dxa"/>
            <w:vAlign w:val="center"/>
          </w:tcPr>
          <w:p w14:paraId="2E860004" w14:textId="77777777" w:rsidR="00A57403" w:rsidRPr="00A57403" w:rsidRDefault="00A57403" w:rsidP="00A57403">
            <w:pPr>
              <w:rPr>
                <w:rFonts w:ascii="Century Gothic" w:hAnsi="Century Gothic"/>
                <w:sz w:val="24"/>
                <w:szCs w:val="24"/>
              </w:rPr>
            </w:pPr>
            <w:r w:rsidRPr="00A57403">
              <w:rPr>
                <w:rFonts w:ascii="Century Gothic" w:hAnsi="Century Gothic"/>
                <w:sz w:val="24"/>
                <w:szCs w:val="24"/>
              </w:rPr>
              <w:t>Pensamiento crítico</w:t>
            </w:r>
          </w:p>
          <w:p w14:paraId="65BB64AE" w14:textId="77777777" w:rsidR="00A57403" w:rsidRPr="00A57403" w:rsidRDefault="00A57403" w:rsidP="00A57403">
            <w:pPr>
              <w:rPr>
                <w:rFonts w:ascii="Century Gothic" w:hAnsi="Century Gothic"/>
                <w:sz w:val="24"/>
                <w:szCs w:val="24"/>
              </w:rPr>
            </w:pPr>
            <w:r w:rsidRPr="00A57403">
              <w:rPr>
                <w:rFonts w:ascii="Century Gothic" w:hAnsi="Century Gothic"/>
                <w:sz w:val="24"/>
                <w:szCs w:val="24"/>
              </w:rPr>
              <w:t>Igualdad de género</w:t>
            </w:r>
          </w:p>
          <w:p w14:paraId="599C58D7" w14:textId="4386A27A" w:rsidR="00A57403" w:rsidRPr="00A57403" w:rsidRDefault="00A57403" w:rsidP="00A57403">
            <w:pPr>
              <w:rPr>
                <w:rFonts w:ascii="Century Gothic" w:hAnsi="Century Gothic"/>
                <w:sz w:val="24"/>
                <w:szCs w:val="24"/>
              </w:rPr>
            </w:pPr>
          </w:p>
        </w:tc>
        <w:tc>
          <w:tcPr>
            <w:tcW w:w="1566" w:type="dxa"/>
            <w:vAlign w:val="center"/>
          </w:tcPr>
          <w:p w14:paraId="1FA6D411" w14:textId="77777777" w:rsidR="00A57403" w:rsidRPr="00A57403" w:rsidRDefault="00A57403" w:rsidP="00A57403">
            <w:pPr>
              <w:rPr>
                <w:rFonts w:ascii="Century Gothic" w:hAnsi="Century Gothic"/>
                <w:sz w:val="24"/>
                <w:szCs w:val="24"/>
              </w:rPr>
            </w:pPr>
            <w:r w:rsidRPr="00A57403">
              <w:rPr>
                <w:rFonts w:ascii="Century Gothic" w:hAnsi="Century Gothic"/>
                <w:sz w:val="24"/>
                <w:szCs w:val="24"/>
              </w:rPr>
              <w:t>Aula.</w:t>
            </w:r>
          </w:p>
          <w:p w14:paraId="5E092657" w14:textId="5E225CD3" w:rsidR="00A57403" w:rsidRPr="00A57403" w:rsidRDefault="00A57403" w:rsidP="00A57403">
            <w:pPr>
              <w:rPr>
                <w:rFonts w:ascii="Century Gothic" w:hAnsi="Century Gothic"/>
                <w:sz w:val="24"/>
                <w:szCs w:val="24"/>
              </w:rPr>
            </w:pPr>
            <w:r w:rsidRPr="00A57403">
              <w:rPr>
                <w:rFonts w:ascii="Century Gothic" w:hAnsi="Century Gothic"/>
                <w:sz w:val="24"/>
                <w:szCs w:val="24"/>
              </w:rPr>
              <w:t>Páginas de la 22 a la 33.</w:t>
            </w:r>
          </w:p>
        </w:tc>
        <w:tc>
          <w:tcPr>
            <w:tcW w:w="2909" w:type="dxa"/>
            <w:vAlign w:val="center"/>
          </w:tcPr>
          <w:p w14:paraId="2010C993" w14:textId="54553A4B" w:rsidR="00A57403" w:rsidRPr="00A57403" w:rsidRDefault="00A57403" w:rsidP="00A57403">
            <w:pPr>
              <w:rPr>
                <w:rFonts w:ascii="Century Gothic" w:hAnsi="Century Gothic"/>
                <w:sz w:val="24"/>
                <w:szCs w:val="24"/>
              </w:rPr>
            </w:pPr>
            <w:r w:rsidRPr="00A57403">
              <w:rPr>
                <w:rFonts w:ascii="Century Gothic" w:hAnsi="Century Gothic"/>
                <w:sz w:val="24"/>
                <w:szCs w:val="24"/>
              </w:rPr>
              <w:t>Reflexiona, debate y exprésate.</w:t>
            </w:r>
          </w:p>
        </w:tc>
        <w:tc>
          <w:tcPr>
            <w:tcW w:w="3805" w:type="dxa"/>
          </w:tcPr>
          <w:p w14:paraId="3F11CA71" w14:textId="03B1F143" w:rsidR="00A57403" w:rsidRPr="00A57403" w:rsidRDefault="00A57403" w:rsidP="00A57403">
            <w:pPr>
              <w:rPr>
                <w:rFonts w:ascii="Century Gothic" w:hAnsi="Century Gothic"/>
                <w:sz w:val="24"/>
                <w:szCs w:val="24"/>
              </w:rPr>
            </w:pPr>
            <w:r w:rsidRPr="00A57403">
              <w:rPr>
                <w:rFonts w:ascii="Century Gothic" w:hAnsi="Century Gothic"/>
                <w:sz w:val="24"/>
                <w:szCs w:val="24"/>
              </w:rPr>
              <w:t>Formular argumentos para sustentar su postura y exponerla por medio de un debate utilizando nexos de subordinación, con la finalidad de comentar el problema de la desigualdad de género, asimismo, realizar un periódico mural para compartir sus argumentos.</w:t>
            </w:r>
          </w:p>
        </w:tc>
      </w:tr>
    </w:tbl>
    <w:p w14:paraId="099E919D" w14:textId="77777777" w:rsidR="002F59BC" w:rsidRDefault="002F59BC"/>
    <w:sectPr w:rsidR="002F59BC" w:rsidSect="0044281B">
      <w:headerReference w:type="default" r:id="rId7"/>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D0774" w14:textId="77777777" w:rsidR="0044281B" w:rsidRDefault="0044281B" w:rsidP="000811FC">
      <w:pPr>
        <w:spacing w:after="0" w:line="240" w:lineRule="auto"/>
      </w:pPr>
      <w:r>
        <w:separator/>
      </w:r>
    </w:p>
  </w:endnote>
  <w:endnote w:type="continuationSeparator" w:id="0">
    <w:p w14:paraId="05D47F0F" w14:textId="77777777" w:rsidR="0044281B" w:rsidRDefault="0044281B" w:rsidP="00081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A63B2" w14:textId="77777777" w:rsidR="0044281B" w:rsidRDefault="0044281B" w:rsidP="000811FC">
      <w:pPr>
        <w:spacing w:after="0" w:line="240" w:lineRule="auto"/>
      </w:pPr>
      <w:r>
        <w:separator/>
      </w:r>
    </w:p>
  </w:footnote>
  <w:footnote w:type="continuationSeparator" w:id="0">
    <w:p w14:paraId="6AEAB0C1" w14:textId="77777777" w:rsidR="0044281B" w:rsidRDefault="0044281B" w:rsidP="000811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BC74C" w14:textId="35B18579" w:rsidR="000811FC" w:rsidRPr="000811FC" w:rsidRDefault="000811FC" w:rsidP="000811FC">
    <w:pPr>
      <w:pStyle w:val="Encabezado"/>
      <w:jc w:val="right"/>
      <w:rPr>
        <w:rFonts w:ascii="Century Gothic" w:hAnsi="Century Gothic"/>
      </w:rPr>
    </w:pPr>
    <w:r>
      <w:rPr>
        <w:noProof/>
      </w:rPr>
      <w:drawing>
        <wp:anchor distT="0" distB="0" distL="114300" distR="114300" simplePos="0" relativeHeight="251658240" behindDoc="1" locked="0" layoutInCell="1" allowOverlap="1" wp14:anchorId="40CFCC4E" wp14:editId="58D2CE0D">
          <wp:simplePos x="0" y="0"/>
          <wp:positionH relativeFrom="margin">
            <wp:posOffset>28575</wp:posOffset>
          </wp:positionH>
          <wp:positionV relativeFrom="paragraph">
            <wp:posOffset>-163830</wp:posOffset>
          </wp:positionV>
          <wp:extent cx="6090285" cy="408305"/>
          <wp:effectExtent l="0" t="0" r="5715" b="0"/>
          <wp:wrapTight wrapText="bothSides">
            <wp:wrapPolygon edited="0">
              <wp:start x="0" y="0"/>
              <wp:lineTo x="0" y="20156"/>
              <wp:lineTo x="21553" y="20156"/>
              <wp:lineTo x="21553" y="0"/>
              <wp:lineTo x="0" y="0"/>
            </wp:wrapPolygon>
          </wp:wrapTight>
          <wp:docPr id="3533427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0285" cy="408305"/>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sz w:val="28"/>
        <w:szCs w:val="28"/>
      </w:rPr>
      <w:t>https://DidacticosMx.com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4C"/>
    <w:rsid w:val="000811FC"/>
    <w:rsid w:val="002C7D29"/>
    <w:rsid w:val="002D37A9"/>
    <w:rsid w:val="002F59BC"/>
    <w:rsid w:val="0036531A"/>
    <w:rsid w:val="003F05D5"/>
    <w:rsid w:val="004104AA"/>
    <w:rsid w:val="0044281B"/>
    <w:rsid w:val="00524700"/>
    <w:rsid w:val="00810595"/>
    <w:rsid w:val="009A5BC5"/>
    <w:rsid w:val="00A57403"/>
    <w:rsid w:val="00AD1658"/>
    <w:rsid w:val="00B474F4"/>
    <w:rsid w:val="00B51E4C"/>
    <w:rsid w:val="00CD5F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1243E"/>
  <w15:chartTrackingRefBased/>
  <w15:docId w15:val="{9786A685-4F40-4154-B0E4-23DFDB57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51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811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11FC"/>
  </w:style>
  <w:style w:type="paragraph" w:styleId="Piedepgina">
    <w:name w:val="footer"/>
    <w:basedOn w:val="Normal"/>
    <w:link w:val="PiedepginaCar"/>
    <w:uiPriority w:val="99"/>
    <w:unhideWhenUsed/>
    <w:rsid w:val="000811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1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545916">
      <w:bodyDiv w:val="1"/>
      <w:marLeft w:val="0"/>
      <w:marRight w:val="0"/>
      <w:marTop w:val="0"/>
      <w:marBottom w:val="0"/>
      <w:divBdr>
        <w:top w:val="none" w:sz="0" w:space="0" w:color="auto"/>
        <w:left w:val="none" w:sz="0" w:space="0" w:color="auto"/>
        <w:bottom w:val="none" w:sz="0" w:space="0" w:color="auto"/>
        <w:right w:val="none" w:sz="0" w:space="0" w:color="auto"/>
      </w:divBdr>
    </w:div>
    <w:div w:id="1456873277">
      <w:bodyDiv w:val="1"/>
      <w:marLeft w:val="0"/>
      <w:marRight w:val="0"/>
      <w:marTop w:val="0"/>
      <w:marBottom w:val="0"/>
      <w:divBdr>
        <w:top w:val="none" w:sz="0" w:space="0" w:color="auto"/>
        <w:left w:val="none" w:sz="0" w:space="0" w:color="auto"/>
        <w:bottom w:val="none" w:sz="0" w:space="0" w:color="auto"/>
        <w:right w:val="none" w:sz="0" w:space="0" w:color="auto"/>
      </w:divBdr>
    </w:div>
    <w:div w:id="167418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7D1FC-7F57-447F-A67E-41DBD280E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310</Words>
  <Characters>1705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Manager>www.DidacticosMX.com</Manager>
  <Company>www.DidacticosMX.com</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www.DidacticosMX.com</dc:title>
  <dc:subject>www.DidacticosMX.com</dc:subject>
  <dc:creator>www.DidacticosMX.com</dc:creator>
  <cp:keywords>www.DidacticosMX.com</cp:keywords>
  <dc:description>www.DidacticosMX.com</dc:description>
  <cp:lastModifiedBy>G3317</cp:lastModifiedBy>
  <cp:revision>3</cp:revision>
  <dcterms:created xsi:type="dcterms:W3CDTF">2023-08-21T19:57:00Z</dcterms:created>
  <dcterms:modified xsi:type="dcterms:W3CDTF">2024-04-07T02:28:00Z</dcterms:modified>
  <cp:category>www.DidacticosMx.com</cp:category>
</cp:coreProperties>
</file>