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93D9" w14:textId="0D228C57" w:rsidR="006407E3" w:rsidRDefault="006407E3" w:rsidP="006407E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7F9CC1E" w14:textId="0A8EF0D5" w:rsidR="006407E3" w:rsidRDefault="006407E3" w:rsidP="006407E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5185E09" w14:textId="77777777" w:rsidR="006407E3" w:rsidRDefault="006407E3" w:rsidP="006407E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2DC4F86" w14:textId="77777777" w:rsidR="006407E3" w:rsidRDefault="006407E3" w:rsidP="006407E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8E36965" w14:textId="79CEB569" w:rsidR="006407E3" w:rsidRDefault="006407E3" w:rsidP="006407E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59BA50F" w14:textId="77777777" w:rsidR="006407E3" w:rsidRDefault="006407E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BB97A74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D82B10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D82B10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D82B10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D82B1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D82B1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D82B1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D82B1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D82B1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2B10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82B10" w:rsidRPr="00D82B10" w14:paraId="3E0896F7" w14:textId="77777777" w:rsidTr="00CD5FC1">
        <w:tc>
          <w:tcPr>
            <w:tcW w:w="3114" w:type="dxa"/>
            <w:vAlign w:val="center"/>
          </w:tcPr>
          <w:p w14:paraId="2615CD50" w14:textId="2A445F4C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C25951B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Inclusión</w:t>
            </w:r>
          </w:p>
          <w:p w14:paraId="28D6249F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 xml:space="preserve">Interculturalidad critica </w:t>
            </w:r>
          </w:p>
          <w:p w14:paraId="2D724138" w14:textId="3A47AC3F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65C54DCC" w14:textId="77777777" w:rsidR="00D82B10" w:rsidRPr="00D82B10" w:rsidRDefault="00D82B10" w:rsidP="00D82B1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5D467222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Páginas de la 222 a la 233.</w:t>
            </w:r>
          </w:p>
        </w:tc>
        <w:tc>
          <w:tcPr>
            <w:tcW w:w="2940" w:type="dxa"/>
            <w:vAlign w:val="center"/>
          </w:tcPr>
          <w:p w14:paraId="1C02C1AD" w14:textId="0DC72EED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Un presente y futuro sin discriminación.</w:t>
            </w:r>
          </w:p>
        </w:tc>
        <w:tc>
          <w:tcPr>
            <w:tcW w:w="3846" w:type="dxa"/>
            <w:vAlign w:val="center"/>
          </w:tcPr>
          <w:p w14:paraId="30CCDB5F" w14:textId="6B57036C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>Analizar acciones de discriminación del pasado y del presente. Junto con su comunidad escolar, emprender acciones para difundir información que ayude a la prevención de situaciones que vulneren los derechos humanos fundamentales.</w:t>
            </w:r>
          </w:p>
        </w:tc>
      </w:tr>
      <w:tr w:rsidR="00D82B10" w:rsidRPr="00D82B10" w14:paraId="11363062" w14:textId="77777777" w:rsidTr="00CD5FC1">
        <w:tc>
          <w:tcPr>
            <w:tcW w:w="3114" w:type="dxa"/>
            <w:vAlign w:val="center"/>
          </w:tcPr>
          <w:p w14:paraId="6A945832" w14:textId="45564ACC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09F9A68C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Inclusión</w:t>
            </w:r>
          </w:p>
          <w:p w14:paraId="4976FCC9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 xml:space="preserve">Interculturalidad critica </w:t>
            </w:r>
          </w:p>
          <w:p w14:paraId="58086788" w14:textId="74CC8023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042B301D" w14:textId="77777777" w:rsidR="00D82B10" w:rsidRPr="00D82B10" w:rsidRDefault="00D82B10" w:rsidP="00D82B1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7E16EFA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Páginas de la 210 a la 221.</w:t>
            </w:r>
          </w:p>
        </w:tc>
        <w:tc>
          <w:tcPr>
            <w:tcW w:w="2940" w:type="dxa"/>
            <w:vAlign w:val="center"/>
          </w:tcPr>
          <w:p w14:paraId="0F88FC55" w14:textId="261F2C1E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Las niñas y los niños también hacemos democracia.</w:t>
            </w:r>
          </w:p>
        </w:tc>
        <w:tc>
          <w:tcPr>
            <w:tcW w:w="3846" w:type="dxa"/>
            <w:vAlign w:val="center"/>
          </w:tcPr>
          <w:p w14:paraId="1544F34B" w14:textId="1FCE2942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>Comprender que en los acuerdos, normas y leyes democráticas hay principios éticos fundamentales, como la igualdad, la justicia, la libertad, entre otros. Para lograr que estos acuerdos, normas y leyes beneficien a todas las personas y se garantice el respeto de sus derechos, es necesaria la participación. Para esto, elaborar una galería de arte sobre los derechos que las niñas, los niños y los adolescentes tienen y que deben ser protegidos.</w:t>
            </w:r>
          </w:p>
        </w:tc>
      </w:tr>
      <w:tr w:rsidR="00D82B10" w:rsidRPr="00D82B10" w14:paraId="28903A2D" w14:textId="77777777" w:rsidTr="00CD5FC1">
        <w:tc>
          <w:tcPr>
            <w:tcW w:w="3114" w:type="dxa"/>
            <w:vAlign w:val="center"/>
          </w:tcPr>
          <w:p w14:paraId="66EAD28D" w14:textId="5FD85F96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5327AF6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Inclusión</w:t>
            </w:r>
          </w:p>
          <w:p w14:paraId="0CA4126D" w14:textId="77777777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Pensamiento crítico</w:t>
            </w:r>
          </w:p>
          <w:p w14:paraId="599C58D7" w14:textId="0D639806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43117C74" w14:textId="77777777" w:rsidR="00D82B10" w:rsidRPr="00D82B10" w:rsidRDefault="00D82B10" w:rsidP="00D82B1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10E03FD1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sz w:val="24"/>
                <w:szCs w:val="24"/>
              </w:rPr>
              <w:t>Páginas de la 156 a la 167.</w:t>
            </w:r>
          </w:p>
        </w:tc>
        <w:tc>
          <w:tcPr>
            <w:tcW w:w="2940" w:type="dxa"/>
            <w:vAlign w:val="center"/>
          </w:tcPr>
          <w:p w14:paraId="2010C993" w14:textId="789BF131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>En tus manos está tener agua tibia.</w:t>
            </w:r>
          </w:p>
        </w:tc>
        <w:tc>
          <w:tcPr>
            <w:tcW w:w="3846" w:type="dxa"/>
            <w:vAlign w:val="center"/>
          </w:tcPr>
          <w:p w14:paraId="3F11CA71" w14:textId="525B49DD" w:rsidR="00D82B10" w:rsidRPr="00D82B10" w:rsidRDefault="00D82B10" w:rsidP="00D82B10">
            <w:pPr>
              <w:rPr>
                <w:rFonts w:ascii="Century Gothic" w:hAnsi="Century Gothic"/>
              </w:rPr>
            </w:pPr>
            <w:r w:rsidRPr="00D82B10">
              <w:rPr>
                <w:rFonts w:ascii="Century Gothic" w:hAnsi="Century Gothic" w:cs="Tahoma"/>
                <w:kern w:val="0"/>
                <w:sz w:val="24"/>
                <w:szCs w:val="24"/>
              </w:rPr>
              <w:t>Identificar fenómenos naturales en donde exista transferencia de calor a partir de situaciones cotidianas. Reflexionar acerca de su utilidad en procesos tecnológicos, como en la generación de un calentador solar.</w:t>
            </w:r>
          </w:p>
        </w:tc>
      </w:tr>
    </w:tbl>
    <w:p w14:paraId="099E919D" w14:textId="77777777" w:rsidR="002F59BC" w:rsidRDefault="002F59BC"/>
    <w:sectPr w:rsidR="002F59BC" w:rsidSect="005305D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9C9B" w14:textId="77777777" w:rsidR="005305DF" w:rsidRDefault="005305DF" w:rsidP="000811FC">
      <w:pPr>
        <w:spacing w:after="0" w:line="240" w:lineRule="auto"/>
      </w:pPr>
      <w:r>
        <w:separator/>
      </w:r>
    </w:p>
  </w:endnote>
  <w:endnote w:type="continuationSeparator" w:id="0">
    <w:p w14:paraId="1022B160" w14:textId="77777777" w:rsidR="005305DF" w:rsidRDefault="005305D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E920" w14:textId="77777777" w:rsidR="005305DF" w:rsidRDefault="005305DF" w:rsidP="000811FC">
      <w:pPr>
        <w:spacing w:after="0" w:line="240" w:lineRule="auto"/>
      </w:pPr>
      <w:r>
        <w:separator/>
      </w:r>
    </w:p>
  </w:footnote>
  <w:footnote w:type="continuationSeparator" w:id="0">
    <w:p w14:paraId="3AC6BBB6" w14:textId="77777777" w:rsidR="005305DF" w:rsidRDefault="005305D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5305DF"/>
    <w:rsid w:val="006407E3"/>
    <w:rsid w:val="007B0EED"/>
    <w:rsid w:val="00810595"/>
    <w:rsid w:val="009A5BC5"/>
    <w:rsid w:val="00AD1658"/>
    <w:rsid w:val="00B474F4"/>
    <w:rsid w:val="00B51E4C"/>
    <w:rsid w:val="00CD5FC1"/>
    <w:rsid w:val="00D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2024-04-07T02:27:00Z</dcterms:modified>
  <cp:category>www.DidacticosMx.com</cp:category>
</cp:coreProperties>
</file>