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A550" w14:textId="6718DB16" w:rsidR="00AF2A79" w:rsidRDefault="00AF2A79" w:rsidP="00AF2A7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10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94BB206" w14:textId="619CE44B" w:rsidR="00AF2A79" w:rsidRDefault="00AF2A79" w:rsidP="00AF2A7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77F9605A" w14:textId="77777777" w:rsidR="00AF2A79" w:rsidRDefault="00AF2A79" w:rsidP="00AF2A7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34F25B2D" w14:textId="77777777" w:rsidR="00AF2A79" w:rsidRDefault="00AF2A79" w:rsidP="00AF2A7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50A09833" w14:textId="1EBFAE7F" w:rsidR="00AF2A79" w:rsidRDefault="00AF2A79" w:rsidP="00AF2A7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10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11554DF4" w14:textId="77777777" w:rsidR="00AF2A79" w:rsidRDefault="00AF2A7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11658B1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6026E98" w:rsidR="00810595" w:rsidRPr="000811FC" w:rsidRDefault="00C7123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10. 22 ENERO AL 2 FEBRERO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2547"/>
        <w:gridCol w:w="2693"/>
        <w:gridCol w:w="1843"/>
        <w:gridCol w:w="2977"/>
        <w:gridCol w:w="4330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D96ECE">
        <w:tc>
          <w:tcPr>
            <w:tcW w:w="2547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693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330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71235" w:rsidRPr="00AD1658" w14:paraId="3E0896F7" w14:textId="77777777" w:rsidTr="00D96ECE">
        <w:tc>
          <w:tcPr>
            <w:tcW w:w="2547" w:type="dxa"/>
            <w:vAlign w:val="center"/>
          </w:tcPr>
          <w:p w14:paraId="2615CD50" w14:textId="4E004BE9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C71235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693" w:type="dxa"/>
            <w:vAlign w:val="center"/>
          </w:tcPr>
          <w:p w14:paraId="2D724138" w14:textId="527AAA94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C71235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C71235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C71235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3" w:type="dxa"/>
            <w:vAlign w:val="center"/>
          </w:tcPr>
          <w:p w14:paraId="0E07B8AF" w14:textId="77777777" w:rsidR="00C71235" w:rsidRPr="000661C8" w:rsidRDefault="00C71235" w:rsidP="00C7123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5944D66F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sz w:val="24"/>
                <w:szCs w:val="24"/>
              </w:rPr>
              <w:t>Páginas de la 316 a la 325.</w:t>
            </w:r>
          </w:p>
        </w:tc>
        <w:tc>
          <w:tcPr>
            <w:tcW w:w="2977" w:type="dxa"/>
            <w:vAlign w:val="center"/>
          </w:tcPr>
          <w:p w14:paraId="1C02C1AD" w14:textId="0B2F494E" w:rsidR="00C71235" w:rsidRPr="00C71235" w:rsidRDefault="00C71235" w:rsidP="00C7123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71235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Tianguis lúdico.</w:t>
            </w:r>
          </w:p>
        </w:tc>
        <w:tc>
          <w:tcPr>
            <w:tcW w:w="4330" w:type="dxa"/>
            <w:vAlign w:val="center"/>
          </w:tcPr>
          <w:p w14:paraId="30CCDB5F" w14:textId="6B434C02" w:rsidR="00C71235" w:rsidRPr="00AD1658" w:rsidRDefault="00C71235" w:rsidP="00C71235">
            <w:pPr>
              <w:jc w:val="both"/>
              <w:rPr>
                <w:rFonts w:ascii="Century Gothic" w:hAnsi="Century Gothic"/>
              </w:rPr>
            </w:pPr>
            <w:r w:rsidRPr="000661C8">
              <w:rPr>
                <w:rFonts w:ascii="Century Gothic" w:hAnsi="Century Gothic" w:cs="Tahoma"/>
                <w:kern w:val="0"/>
                <w:sz w:val="24"/>
                <w:szCs w:val="24"/>
              </w:rPr>
              <w:t>Reconocer que los juegos de mesa y de patio tradicionales requieren de estrategias creativas. Organizar un tianguis lúdico para valorar la práctica cotidiana de estos juegos.</w:t>
            </w:r>
          </w:p>
        </w:tc>
      </w:tr>
      <w:tr w:rsidR="00C71235" w:rsidRPr="00AD1658" w14:paraId="11363062" w14:textId="77777777" w:rsidTr="00D96ECE">
        <w:tc>
          <w:tcPr>
            <w:tcW w:w="2547" w:type="dxa"/>
            <w:vAlign w:val="center"/>
          </w:tcPr>
          <w:p w14:paraId="6A945832" w14:textId="00E8572D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C7123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693" w:type="dxa"/>
            <w:vAlign w:val="center"/>
          </w:tcPr>
          <w:p w14:paraId="58086788" w14:textId="101B95D8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C71235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71235">
              <w:rPr>
                <w:rFonts w:ascii="Century Gothic" w:hAnsi="Century Gothic"/>
              </w:rPr>
              <w:t>Vida saludable</w:t>
            </w:r>
          </w:p>
        </w:tc>
        <w:tc>
          <w:tcPr>
            <w:tcW w:w="1843" w:type="dxa"/>
          </w:tcPr>
          <w:p w14:paraId="1706E945" w14:textId="77777777" w:rsidR="00C71235" w:rsidRPr="00D62DD9" w:rsidRDefault="00C71235" w:rsidP="00C7123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7F2FCC03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Páginas de la 198 a la 215.</w:t>
            </w:r>
          </w:p>
        </w:tc>
        <w:tc>
          <w:tcPr>
            <w:tcW w:w="2977" w:type="dxa"/>
          </w:tcPr>
          <w:p w14:paraId="0F88FC55" w14:textId="01AF20F5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Yo me cuido, cuidando a mi comunidad.</w:t>
            </w:r>
          </w:p>
        </w:tc>
        <w:tc>
          <w:tcPr>
            <w:tcW w:w="4330" w:type="dxa"/>
          </w:tcPr>
          <w:p w14:paraId="1544F34B" w14:textId="47192E9D" w:rsidR="00C71235" w:rsidRPr="00AD1658" w:rsidRDefault="00C71235" w:rsidP="00C71235">
            <w:pPr>
              <w:jc w:val="both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kern w:val="0"/>
                <w:sz w:val="24"/>
                <w:szCs w:val="24"/>
              </w:rPr>
              <w:t>Conocer los eventos que pueden afectar o modificar su comunidad. Además, participar en un plan de protección civil.</w:t>
            </w:r>
          </w:p>
        </w:tc>
      </w:tr>
      <w:tr w:rsidR="00C71235" w:rsidRPr="00AD1658" w14:paraId="28903A2D" w14:textId="77777777" w:rsidTr="00D96ECE">
        <w:tc>
          <w:tcPr>
            <w:tcW w:w="2547" w:type="dxa"/>
            <w:vAlign w:val="center"/>
          </w:tcPr>
          <w:p w14:paraId="66EAD28D" w14:textId="3D8B5096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C71235">
              <w:rPr>
                <w:rFonts w:ascii="Century Gothic" w:hAnsi="Century Gothic"/>
              </w:rPr>
              <w:t>Lenguajes</w:t>
            </w:r>
          </w:p>
        </w:tc>
        <w:tc>
          <w:tcPr>
            <w:tcW w:w="2693" w:type="dxa"/>
            <w:vAlign w:val="center"/>
          </w:tcPr>
          <w:p w14:paraId="599C58D7" w14:textId="3DABC4F0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C71235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71235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C71235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C71235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C71235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843" w:type="dxa"/>
            <w:vAlign w:val="center"/>
          </w:tcPr>
          <w:p w14:paraId="2C1E0E1C" w14:textId="77777777" w:rsidR="00C71235" w:rsidRPr="00D62DD9" w:rsidRDefault="00C71235" w:rsidP="00C71235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1810102E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sz w:val="24"/>
                <w:szCs w:val="24"/>
              </w:rPr>
              <w:t>Páginas de la 80 a la 93.</w:t>
            </w:r>
          </w:p>
        </w:tc>
        <w:tc>
          <w:tcPr>
            <w:tcW w:w="2977" w:type="dxa"/>
            <w:vAlign w:val="center"/>
          </w:tcPr>
          <w:p w14:paraId="2010C993" w14:textId="1FCB3638" w:rsidR="00C71235" w:rsidRPr="00AD1658" w:rsidRDefault="00C71235" w:rsidP="00C71235">
            <w:pPr>
              <w:jc w:val="center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¡Palabras y lenguas vivas!</w:t>
            </w:r>
          </w:p>
        </w:tc>
        <w:tc>
          <w:tcPr>
            <w:tcW w:w="4330" w:type="dxa"/>
            <w:vAlign w:val="center"/>
          </w:tcPr>
          <w:p w14:paraId="3F11CA71" w14:textId="0D620641" w:rsidR="00C71235" w:rsidRPr="00AD1658" w:rsidRDefault="00C71235" w:rsidP="00C71235">
            <w:pPr>
              <w:jc w:val="both"/>
              <w:rPr>
                <w:rFonts w:ascii="Century Gothic" w:hAnsi="Century Gothic"/>
              </w:rPr>
            </w:pPr>
            <w:r w:rsidRPr="00D62DD9">
              <w:rPr>
                <w:rFonts w:ascii="Century Gothic" w:hAnsi="Century Gothic" w:cs="Tahoma"/>
                <w:kern w:val="0"/>
                <w:sz w:val="24"/>
                <w:szCs w:val="24"/>
              </w:rPr>
              <w:t>Descubrir la importancia de las lenguas originarias, así como la trascendencia de los saberes ancestrales en el uso de plantas medicinales. Para ello, realizar un glosario ilustrado y un memorama de lenguas con palabras en español y en lenguas originarias.</w:t>
            </w:r>
          </w:p>
        </w:tc>
      </w:tr>
    </w:tbl>
    <w:p w14:paraId="099E919D" w14:textId="77777777" w:rsidR="002F59BC" w:rsidRDefault="002F59BC"/>
    <w:sectPr w:rsidR="002F59BC" w:rsidSect="008647F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AF39D" w14:textId="77777777" w:rsidR="008647F0" w:rsidRDefault="008647F0" w:rsidP="000811FC">
      <w:pPr>
        <w:spacing w:after="0" w:line="240" w:lineRule="auto"/>
      </w:pPr>
      <w:r>
        <w:separator/>
      </w:r>
    </w:p>
  </w:endnote>
  <w:endnote w:type="continuationSeparator" w:id="0">
    <w:p w14:paraId="1A4CC135" w14:textId="77777777" w:rsidR="008647F0" w:rsidRDefault="008647F0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9A32A" w14:textId="77777777" w:rsidR="008647F0" w:rsidRDefault="008647F0" w:rsidP="000811FC">
      <w:pPr>
        <w:spacing w:after="0" w:line="240" w:lineRule="auto"/>
      </w:pPr>
      <w:r>
        <w:separator/>
      </w:r>
    </w:p>
  </w:footnote>
  <w:footnote w:type="continuationSeparator" w:id="0">
    <w:p w14:paraId="59B921F1" w14:textId="77777777" w:rsidR="008647F0" w:rsidRDefault="008647F0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810595"/>
    <w:rsid w:val="008647F0"/>
    <w:rsid w:val="009A5BC5"/>
    <w:rsid w:val="00AD1658"/>
    <w:rsid w:val="00AF2A79"/>
    <w:rsid w:val="00B474F4"/>
    <w:rsid w:val="00B51E4C"/>
    <w:rsid w:val="00C71235"/>
    <w:rsid w:val="00CD5FC1"/>
    <w:rsid w:val="00D96ECE"/>
    <w:rsid w:val="00F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2024-04-07T02:24:00Z</dcterms:modified>
  <cp:category>www.DidacticosMx.com</cp:category>
</cp:coreProperties>
</file>