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3519" w14:textId="1CEEB700" w:rsidR="001C4FA4" w:rsidRDefault="001C4FA4" w:rsidP="001C4FA4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9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6FD0D606" w14:textId="0CEF4795" w:rsidR="001C4FA4" w:rsidRDefault="001C4FA4" w:rsidP="001C4FA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39AF8B22" w14:textId="77777777" w:rsidR="001C4FA4" w:rsidRDefault="001C4FA4" w:rsidP="001C4FA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1E796102" w14:textId="77777777" w:rsidR="001C4FA4" w:rsidRDefault="001C4FA4" w:rsidP="001C4FA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18B5269" w14:textId="5299C4AB" w:rsidR="001C4FA4" w:rsidRDefault="001C4FA4" w:rsidP="001C4FA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51DD853E" w14:textId="77777777" w:rsidR="001C4FA4" w:rsidRDefault="001C4FA4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78AC612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17C42AB9" w14:textId="37541531" w:rsidR="00810595" w:rsidRPr="000811FC" w:rsidRDefault="00C0200B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8 AL 19 DE ENERO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2977"/>
        <w:gridCol w:w="4472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0200B">
        <w:tc>
          <w:tcPr>
            <w:tcW w:w="2547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51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77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472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C0200B" w:rsidRPr="00AD1658" w14:paraId="3E0896F7" w14:textId="77777777" w:rsidTr="00C0200B">
        <w:tc>
          <w:tcPr>
            <w:tcW w:w="2547" w:type="dxa"/>
            <w:vAlign w:val="center"/>
          </w:tcPr>
          <w:p w14:paraId="2615CD50" w14:textId="53C57667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C0200B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551" w:type="dxa"/>
            <w:vAlign w:val="center"/>
          </w:tcPr>
          <w:p w14:paraId="2D724138" w14:textId="5D32F9D4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C0200B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C0200B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C0200B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59FA5AE5" w14:textId="77777777" w:rsidR="00C0200B" w:rsidRPr="000661C8" w:rsidRDefault="00C0200B" w:rsidP="00C0200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661C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747DD828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0661C8">
              <w:rPr>
                <w:rFonts w:ascii="Century Gothic" w:hAnsi="Century Gothic" w:cs="Tahoma"/>
                <w:sz w:val="24"/>
                <w:szCs w:val="24"/>
              </w:rPr>
              <w:t>Páginas de la 306 a la 319.</w:t>
            </w:r>
          </w:p>
        </w:tc>
        <w:tc>
          <w:tcPr>
            <w:tcW w:w="2977" w:type="dxa"/>
            <w:vAlign w:val="center"/>
          </w:tcPr>
          <w:p w14:paraId="1C02C1AD" w14:textId="05EA7AF3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7C5D77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El cuerpo parlanchín.</w:t>
            </w:r>
          </w:p>
        </w:tc>
        <w:tc>
          <w:tcPr>
            <w:tcW w:w="4472" w:type="dxa"/>
            <w:vAlign w:val="center"/>
          </w:tcPr>
          <w:p w14:paraId="30CCDB5F" w14:textId="49ED1D56" w:rsidR="00C0200B" w:rsidRPr="00AD1658" w:rsidRDefault="00C0200B" w:rsidP="00C0200B">
            <w:pPr>
              <w:jc w:val="both"/>
              <w:rPr>
                <w:rFonts w:ascii="Century Gothic" w:hAnsi="Century Gothic"/>
              </w:rPr>
            </w:pPr>
            <w:proofErr w:type="gramStart"/>
            <w:r w:rsidRPr="000661C8">
              <w:rPr>
                <w:rFonts w:ascii="Century Gothic" w:hAnsi="Century Gothic" w:cs="Tahoma"/>
                <w:kern w:val="0"/>
                <w:sz w:val="24"/>
                <w:szCs w:val="24"/>
              </w:rPr>
              <w:t>Reconocer</w:t>
            </w:r>
            <w:proofErr w:type="gramEnd"/>
            <w:r w:rsidRPr="000661C8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que las situaciones cotidianas y de juego están relacionadas con ambientes de participación. Organizar, con sus compañeras y compañeros y maestra o maestro, una jornada de juegos populares para valorar la importancia de las interacciones motrices en favor de la sana convivencia.</w:t>
            </w:r>
          </w:p>
        </w:tc>
      </w:tr>
      <w:tr w:rsidR="00C0200B" w:rsidRPr="00AD1658" w14:paraId="11363062" w14:textId="77777777" w:rsidTr="00C0200B">
        <w:tc>
          <w:tcPr>
            <w:tcW w:w="2547" w:type="dxa"/>
            <w:vAlign w:val="center"/>
          </w:tcPr>
          <w:p w14:paraId="6A945832" w14:textId="0FE7BB5A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C0200B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51" w:type="dxa"/>
            <w:vAlign w:val="center"/>
          </w:tcPr>
          <w:p w14:paraId="58086788" w14:textId="73CF0E4C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C0200B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C0200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C0200B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288B4F73" w14:textId="77777777" w:rsidR="00C0200B" w:rsidRPr="000661C8" w:rsidRDefault="00C0200B" w:rsidP="00C0200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661C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0373B524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0661C8">
              <w:rPr>
                <w:rFonts w:ascii="Century Gothic" w:hAnsi="Century Gothic" w:cs="Tahoma"/>
                <w:sz w:val="24"/>
                <w:szCs w:val="24"/>
              </w:rPr>
              <w:t>Páginas de la 198 a la 209.</w:t>
            </w:r>
          </w:p>
        </w:tc>
        <w:tc>
          <w:tcPr>
            <w:tcW w:w="2977" w:type="dxa"/>
            <w:vAlign w:val="center"/>
          </w:tcPr>
          <w:p w14:paraId="0F88FC55" w14:textId="72E08EC0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7C5D77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Dialoguemos para vivir en paz.</w:t>
            </w:r>
          </w:p>
        </w:tc>
        <w:tc>
          <w:tcPr>
            <w:tcW w:w="4472" w:type="dxa"/>
            <w:vAlign w:val="center"/>
          </w:tcPr>
          <w:p w14:paraId="1544F34B" w14:textId="4B382B5B" w:rsidR="00C0200B" w:rsidRPr="00AD1658" w:rsidRDefault="00C0200B" w:rsidP="00C0200B">
            <w:pPr>
              <w:jc w:val="both"/>
              <w:rPr>
                <w:rFonts w:ascii="Century Gothic" w:hAnsi="Century Gothic"/>
              </w:rPr>
            </w:pPr>
            <w:r w:rsidRPr="000661C8">
              <w:rPr>
                <w:rFonts w:ascii="Century Gothic" w:hAnsi="Century Gothic" w:cs="Tahoma"/>
                <w:kern w:val="0"/>
                <w:sz w:val="24"/>
                <w:szCs w:val="24"/>
              </w:rPr>
              <w:t>Conocer distintas formas de resolver los conflictos. Luego, en colectivo, desarrollar un plan de acción para dar solución a conflictos de su comunidad escolar y lo presenten en una Feria de la convivencia.</w:t>
            </w:r>
          </w:p>
        </w:tc>
      </w:tr>
      <w:tr w:rsidR="00C0200B" w:rsidRPr="00AD1658" w14:paraId="28903A2D" w14:textId="77777777" w:rsidTr="00C0200B">
        <w:tc>
          <w:tcPr>
            <w:tcW w:w="2547" w:type="dxa"/>
            <w:vAlign w:val="center"/>
          </w:tcPr>
          <w:p w14:paraId="66EAD28D" w14:textId="10C33596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C0200B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551" w:type="dxa"/>
            <w:vAlign w:val="center"/>
          </w:tcPr>
          <w:p w14:paraId="599C58D7" w14:textId="0516411C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C0200B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C0200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C0200B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44E421F8" w14:textId="77777777" w:rsidR="00C0200B" w:rsidRPr="000661C8" w:rsidRDefault="00C0200B" w:rsidP="00C0200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661C8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7EF7EDBF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0661C8">
              <w:rPr>
                <w:rFonts w:ascii="Century Gothic" w:hAnsi="Century Gothic" w:cs="Tahoma"/>
                <w:sz w:val="24"/>
                <w:szCs w:val="24"/>
              </w:rPr>
              <w:t>Páginas de la 338 a la 351.</w:t>
            </w:r>
          </w:p>
        </w:tc>
        <w:tc>
          <w:tcPr>
            <w:tcW w:w="2977" w:type="dxa"/>
            <w:vAlign w:val="center"/>
          </w:tcPr>
          <w:p w14:paraId="2010C993" w14:textId="6874086A" w:rsidR="00C0200B" w:rsidRPr="00AD1658" w:rsidRDefault="00C0200B" w:rsidP="00C0200B">
            <w:pPr>
              <w:jc w:val="center"/>
              <w:rPr>
                <w:rFonts w:ascii="Century Gothic" w:hAnsi="Century Gothic"/>
              </w:rPr>
            </w:pPr>
            <w:r w:rsidRPr="007C5D77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Comité de Niñas y Niños Valientes.</w:t>
            </w:r>
          </w:p>
        </w:tc>
        <w:tc>
          <w:tcPr>
            <w:tcW w:w="4472" w:type="dxa"/>
            <w:vAlign w:val="center"/>
          </w:tcPr>
          <w:p w14:paraId="3F11CA71" w14:textId="3624D7AB" w:rsidR="00C0200B" w:rsidRPr="00AD1658" w:rsidRDefault="00C0200B" w:rsidP="00C0200B">
            <w:pPr>
              <w:jc w:val="both"/>
              <w:rPr>
                <w:rFonts w:ascii="Century Gothic" w:hAnsi="Century Gothic"/>
              </w:rPr>
            </w:pPr>
            <w:r w:rsidRPr="000661C8">
              <w:rPr>
                <w:rFonts w:ascii="Century Gothic" w:hAnsi="Century Gothic" w:cs="Tahoma"/>
                <w:kern w:val="0"/>
                <w:sz w:val="24"/>
                <w:szCs w:val="24"/>
              </w:rPr>
              <w:t>Reconocer la toma de decisiones y el juicio crítico como vías para solucionar problemas y participar en la formación e implementación del Comité de Niñas y Niños Valientes.</w:t>
            </w:r>
          </w:p>
        </w:tc>
      </w:tr>
    </w:tbl>
    <w:p w14:paraId="099E919D" w14:textId="77777777" w:rsidR="002F59BC" w:rsidRDefault="002F59BC"/>
    <w:sectPr w:rsidR="002F59BC" w:rsidSect="00C13CB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5658B" w14:textId="77777777" w:rsidR="00C13CB5" w:rsidRDefault="00C13CB5" w:rsidP="000811FC">
      <w:pPr>
        <w:spacing w:after="0" w:line="240" w:lineRule="auto"/>
      </w:pPr>
      <w:r>
        <w:separator/>
      </w:r>
    </w:p>
  </w:endnote>
  <w:endnote w:type="continuationSeparator" w:id="0">
    <w:p w14:paraId="17D69C55" w14:textId="77777777" w:rsidR="00C13CB5" w:rsidRDefault="00C13CB5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97CCB" w14:textId="77777777" w:rsidR="00C13CB5" w:rsidRDefault="00C13CB5" w:rsidP="000811FC">
      <w:pPr>
        <w:spacing w:after="0" w:line="240" w:lineRule="auto"/>
      </w:pPr>
      <w:r>
        <w:separator/>
      </w:r>
    </w:p>
  </w:footnote>
  <w:footnote w:type="continuationSeparator" w:id="0">
    <w:p w14:paraId="49916216" w14:textId="77777777" w:rsidR="00C13CB5" w:rsidRDefault="00C13CB5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1C4FA4"/>
    <w:rsid w:val="002C7D29"/>
    <w:rsid w:val="002D37A9"/>
    <w:rsid w:val="002F59BC"/>
    <w:rsid w:val="003F05D5"/>
    <w:rsid w:val="004104AA"/>
    <w:rsid w:val="00810595"/>
    <w:rsid w:val="009A5BC5"/>
    <w:rsid w:val="009A7522"/>
    <w:rsid w:val="00AD1658"/>
    <w:rsid w:val="00B474F4"/>
    <w:rsid w:val="00B51E4C"/>
    <w:rsid w:val="00C0200B"/>
    <w:rsid w:val="00C13CB5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2024-04-07T02:29:00Z</dcterms:modified>
  <cp:category>www.DidacticosMx.com</cp:category>
</cp:coreProperties>
</file>