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38060" w14:textId="6D4AEDE4" w:rsidR="00601AC6" w:rsidRDefault="00601AC6" w:rsidP="00601AC6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8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4AA0B106" w14:textId="6E952B4D" w:rsidR="00601AC6" w:rsidRDefault="00601AC6" w:rsidP="00601AC6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8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11B41E55" w14:textId="77777777" w:rsidR="00601AC6" w:rsidRDefault="00601AC6" w:rsidP="00601AC6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5FC4C9D" w14:textId="77777777" w:rsidR="00601AC6" w:rsidRDefault="00601AC6" w:rsidP="00601AC6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7B14038A" w14:textId="3CBFB6AE" w:rsidR="00601AC6" w:rsidRDefault="00601AC6" w:rsidP="00601AC6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8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50E41BE1" w14:textId="77777777" w:rsidR="00601AC6" w:rsidRDefault="00601AC6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008D8997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5to Grado</w:t>
      </w:r>
    </w:p>
    <w:p w14:paraId="17C42AB9" w14:textId="00EC4669" w:rsidR="00810595" w:rsidRPr="000811FC" w:rsidRDefault="00B26E49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11 AL 20 DICIEMBRE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D5FC1">
        <w:tc>
          <w:tcPr>
            <w:tcW w:w="3114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B26E49" w:rsidRPr="00AD1658" w14:paraId="3E0896F7" w14:textId="77777777" w:rsidTr="00CD5FC1">
        <w:tc>
          <w:tcPr>
            <w:tcW w:w="3114" w:type="dxa"/>
            <w:vAlign w:val="center"/>
          </w:tcPr>
          <w:p w14:paraId="2615CD50" w14:textId="7A35EEE0" w:rsidR="00B26E49" w:rsidRPr="00AD1658" w:rsidRDefault="00B26E49" w:rsidP="00B26E49">
            <w:pPr>
              <w:jc w:val="center"/>
              <w:rPr>
                <w:rFonts w:ascii="Century Gothic" w:hAnsi="Century Gothic"/>
              </w:rPr>
            </w:pPr>
            <w:r w:rsidRPr="00B26E49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2D724138" w14:textId="0170674E" w:rsidR="00B26E49" w:rsidRPr="00AD1658" w:rsidRDefault="00B26E49" w:rsidP="00B26E49">
            <w:pPr>
              <w:jc w:val="center"/>
              <w:rPr>
                <w:rFonts w:ascii="Century Gothic" w:hAnsi="Century Gothic"/>
              </w:rPr>
            </w:pPr>
            <w:r w:rsidRPr="00B26E49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B26E49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B26E49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B26E49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B26E49">
              <w:rPr>
                <w:rFonts w:ascii="Century Gothic" w:hAnsi="Century Gothic"/>
              </w:rPr>
              <w:t>Artes y experiencias estéticas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439" w:type="dxa"/>
            <w:vAlign w:val="center"/>
          </w:tcPr>
          <w:p w14:paraId="717065A3" w14:textId="77777777" w:rsidR="00B26E49" w:rsidRPr="00327CB5" w:rsidRDefault="00B26E49" w:rsidP="00B26E4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327CB5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7FF811D3" w:rsidR="00B26E49" w:rsidRPr="00AD1658" w:rsidRDefault="00B26E49" w:rsidP="00B26E49">
            <w:pPr>
              <w:jc w:val="center"/>
              <w:rPr>
                <w:rFonts w:ascii="Century Gothic" w:hAnsi="Century Gothic"/>
              </w:rPr>
            </w:pPr>
            <w:r w:rsidRPr="00327CB5">
              <w:rPr>
                <w:rFonts w:ascii="Century Gothic" w:hAnsi="Century Gothic" w:cs="Tahoma"/>
                <w:sz w:val="24"/>
                <w:szCs w:val="24"/>
              </w:rPr>
              <w:t>Páginas de la 38 a la 49.</w:t>
            </w:r>
          </w:p>
        </w:tc>
        <w:tc>
          <w:tcPr>
            <w:tcW w:w="2940" w:type="dxa"/>
            <w:vAlign w:val="center"/>
          </w:tcPr>
          <w:p w14:paraId="1C02C1AD" w14:textId="6AD0D658" w:rsidR="00B26E49" w:rsidRPr="00AD1658" w:rsidRDefault="00B26E49" w:rsidP="00B26E49">
            <w:pPr>
              <w:jc w:val="center"/>
              <w:rPr>
                <w:rFonts w:ascii="Century Gothic" w:hAnsi="Century Gothic"/>
              </w:rPr>
            </w:pPr>
            <w:r w:rsidRPr="00327CB5">
              <w:rPr>
                <w:rFonts w:ascii="Century Gothic" w:hAnsi="Century Gothic" w:cs="Tahoma"/>
                <w:kern w:val="0"/>
                <w:sz w:val="24"/>
                <w:szCs w:val="24"/>
              </w:rPr>
              <w:t>09 - ¿Cómo entendemos el arte?</w:t>
            </w:r>
          </w:p>
        </w:tc>
        <w:tc>
          <w:tcPr>
            <w:tcW w:w="3846" w:type="dxa"/>
            <w:vAlign w:val="center"/>
          </w:tcPr>
          <w:p w14:paraId="30CCDB5F" w14:textId="68BBD033" w:rsidR="00B26E49" w:rsidRPr="00AD1658" w:rsidRDefault="00B26E49" w:rsidP="00B26E49">
            <w:pPr>
              <w:jc w:val="both"/>
              <w:rPr>
                <w:rFonts w:ascii="Century Gothic" w:hAnsi="Century Gothic"/>
              </w:rPr>
            </w:pPr>
            <w:r w:rsidRPr="00327CB5">
              <w:rPr>
                <w:rFonts w:ascii="Century Gothic" w:hAnsi="Century Gothic" w:cs="Tahoma"/>
                <w:kern w:val="0"/>
                <w:sz w:val="24"/>
                <w:szCs w:val="24"/>
              </w:rPr>
              <w:t>Explorar las diferentes manifestaciones culturales y artísticas para identificar los elementos que conforman cada una de ellas. Realizar una exhibición con dicha información.</w:t>
            </w:r>
          </w:p>
        </w:tc>
      </w:tr>
      <w:tr w:rsidR="00B26E49" w:rsidRPr="00AD1658" w14:paraId="11363062" w14:textId="77777777" w:rsidTr="00CD5FC1">
        <w:tc>
          <w:tcPr>
            <w:tcW w:w="3114" w:type="dxa"/>
            <w:vAlign w:val="center"/>
          </w:tcPr>
          <w:p w14:paraId="6A945832" w14:textId="59385B3E" w:rsidR="00B26E49" w:rsidRPr="00AD1658" w:rsidRDefault="00B26E49" w:rsidP="00B26E49">
            <w:pPr>
              <w:jc w:val="center"/>
              <w:rPr>
                <w:rFonts w:ascii="Century Gothic" w:hAnsi="Century Gothic"/>
              </w:rPr>
            </w:pPr>
            <w:r w:rsidRPr="00B26E4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58086788" w14:textId="0F65F116" w:rsidR="00B26E49" w:rsidRPr="00AD1658" w:rsidRDefault="00B26E49" w:rsidP="00B26E49">
            <w:pPr>
              <w:jc w:val="center"/>
              <w:rPr>
                <w:rFonts w:ascii="Century Gothic" w:hAnsi="Century Gothic"/>
              </w:rPr>
            </w:pPr>
            <w:r w:rsidRPr="00B26E49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B26E49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B26E49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439" w:type="dxa"/>
            <w:vAlign w:val="center"/>
          </w:tcPr>
          <w:p w14:paraId="6A3A8E38" w14:textId="77777777" w:rsidR="00B26E49" w:rsidRPr="000661C8" w:rsidRDefault="00B26E49" w:rsidP="00B26E4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0661C8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636EF6BA" w:rsidR="00B26E49" w:rsidRPr="00AD1658" w:rsidRDefault="00B26E49" w:rsidP="00B26E49">
            <w:pPr>
              <w:jc w:val="center"/>
              <w:rPr>
                <w:rFonts w:ascii="Century Gothic" w:hAnsi="Century Gothic"/>
              </w:rPr>
            </w:pPr>
            <w:r w:rsidRPr="000661C8">
              <w:rPr>
                <w:rFonts w:ascii="Century Gothic" w:hAnsi="Century Gothic" w:cs="Tahoma"/>
                <w:sz w:val="24"/>
                <w:szCs w:val="24"/>
              </w:rPr>
              <w:t>Páginas de la 248 a la 261.</w:t>
            </w:r>
          </w:p>
        </w:tc>
        <w:tc>
          <w:tcPr>
            <w:tcW w:w="2940" w:type="dxa"/>
            <w:vAlign w:val="center"/>
          </w:tcPr>
          <w:p w14:paraId="0F88FC55" w14:textId="32FC1C22" w:rsidR="00B26E49" w:rsidRPr="00AD1658" w:rsidRDefault="00B26E49" w:rsidP="00B26E49">
            <w:pPr>
              <w:jc w:val="center"/>
              <w:rPr>
                <w:rFonts w:ascii="Century Gothic" w:hAnsi="Century Gothic"/>
              </w:rPr>
            </w:pPr>
            <w:r w:rsidRPr="000661C8">
              <w:rPr>
                <w:rFonts w:ascii="Century Gothic" w:hAnsi="Century Gothic" w:cs="Tahoma"/>
                <w:kern w:val="0"/>
                <w:sz w:val="24"/>
                <w:szCs w:val="24"/>
              </w:rPr>
              <w:t>01 - Construyamos ideas para la paz.</w:t>
            </w:r>
          </w:p>
        </w:tc>
        <w:tc>
          <w:tcPr>
            <w:tcW w:w="3846" w:type="dxa"/>
            <w:vAlign w:val="center"/>
          </w:tcPr>
          <w:p w14:paraId="1544F34B" w14:textId="0CD000AC" w:rsidR="00B26E49" w:rsidRPr="00AD1658" w:rsidRDefault="00B26E49" w:rsidP="00B26E49">
            <w:pPr>
              <w:jc w:val="both"/>
              <w:rPr>
                <w:rFonts w:ascii="Century Gothic" w:hAnsi="Century Gothic"/>
              </w:rPr>
            </w:pPr>
            <w:r w:rsidRPr="000661C8">
              <w:rPr>
                <w:rFonts w:ascii="Century Gothic" w:hAnsi="Century Gothic" w:cs="Tahoma"/>
                <w:kern w:val="0"/>
                <w:sz w:val="24"/>
                <w:szCs w:val="24"/>
              </w:rPr>
              <w:t>Identificar los conflictos más comunes en su escuela o su casa. Con sus compañeras y compañeros, elaborar una exposición artística o un tendedero para valorar la importancia del diálogo en la búsqueda de soluciones.</w:t>
            </w:r>
          </w:p>
        </w:tc>
      </w:tr>
    </w:tbl>
    <w:p w14:paraId="099E919D" w14:textId="77777777" w:rsidR="002F59BC" w:rsidRDefault="002F59BC"/>
    <w:sectPr w:rsidR="002F59BC" w:rsidSect="00E32CE8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05F7F" w14:textId="77777777" w:rsidR="00E32CE8" w:rsidRDefault="00E32CE8" w:rsidP="000811FC">
      <w:pPr>
        <w:spacing w:after="0" w:line="240" w:lineRule="auto"/>
      </w:pPr>
      <w:r>
        <w:separator/>
      </w:r>
    </w:p>
  </w:endnote>
  <w:endnote w:type="continuationSeparator" w:id="0">
    <w:p w14:paraId="456B7A4B" w14:textId="77777777" w:rsidR="00E32CE8" w:rsidRDefault="00E32CE8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76D4B" w14:textId="77777777" w:rsidR="00E32CE8" w:rsidRDefault="00E32CE8" w:rsidP="000811FC">
      <w:pPr>
        <w:spacing w:after="0" w:line="240" w:lineRule="auto"/>
      </w:pPr>
      <w:r>
        <w:separator/>
      </w:r>
    </w:p>
  </w:footnote>
  <w:footnote w:type="continuationSeparator" w:id="0">
    <w:p w14:paraId="1F8A2C98" w14:textId="77777777" w:rsidR="00E32CE8" w:rsidRDefault="00E32CE8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7D29"/>
    <w:rsid w:val="002D37A9"/>
    <w:rsid w:val="002F59BC"/>
    <w:rsid w:val="003F05D5"/>
    <w:rsid w:val="004104AA"/>
    <w:rsid w:val="00601AC6"/>
    <w:rsid w:val="007A160D"/>
    <w:rsid w:val="00810595"/>
    <w:rsid w:val="009A5BC5"/>
    <w:rsid w:val="00AD1658"/>
    <w:rsid w:val="00B26E49"/>
    <w:rsid w:val="00B474F4"/>
    <w:rsid w:val="00B51E4C"/>
    <w:rsid w:val="00CD5FC1"/>
    <w:rsid w:val="00E3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2024-04-07T02:28:00Z</dcterms:modified>
  <cp:category>www.DidacticosMx.com</cp:category>
</cp:coreProperties>
</file>