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8926" w14:textId="43C24DDF" w:rsidR="00B01198" w:rsidRDefault="00B01198" w:rsidP="00B01198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10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0B8B20EB" w14:textId="70849C7F" w:rsidR="00B01198" w:rsidRDefault="00B01198" w:rsidP="00B0119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10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737A8DFE" w14:textId="77777777" w:rsidR="00B01198" w:rsidRDefault="00B01198" w:rsidP="00B0119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3FA63313" w14:textId="77777777" w:rsidR="00B01198" w:rsidRDefault="00B01198" w:rsidP="00B0119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660225A9" w14:textId="58FDED86" w:rsidR="00B01198" w:rsidRDefault="00B01198" w:rsidP="00B0119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10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31200525" w14:textId="77777777" w:rsidR="00B01198" w:rsidRDefault="00B01198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4FB014EF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4962FF1E" w:rsidR="00BD0E66" w:rsidRPr="00D46909" w:rsidRDefault="00675E9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10. 22 ENERO AL 2 FEBRERO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542"/>
        <w:gridCol w:w="2690"/>
        <w:gridCol w:w="1723"/>
        <w:gridCol w:w="2963"/>
        <w:gridCol w:w="4472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675E99">
        <w:tc>
          <w:tcPr>
            <w:tcW w:w="2542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690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63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472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75E99" w:rsidRPr="00AD1658" w14:paraId="3E0896F7" w14:textId="77777777" w:rsidTr="00675E99">
        <w:tc>
          <w:tcPr>
            <w:tcW w:w="2542" w:type="dxa"/>
            <w:vAlign w:val="center"/>
          </w:tcPr>
          <w:p w14:paraId="2615CD50" w14:textId="12234E68" w:rsidR="00675E99" w:rsidRPr="00AD1658" w:rsidRDefault="00675E99" w:rsidP="00675E99">
            <w:pPr>
              <w:jc w:val="center"/>
              <w:rPr>
                <w:rFonts w:ascii="Century Gothic" w:hAnsi="Century Gothic"/>
              </w:rPr>
            </w:pPr>
            <w:r w:rsidRPr="00675E99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690" w:type="dxa"/>
            <w:vAlign w:val="center"/>
          </w:tcPr>
          <w:p w14:paraId="2D724138" w14:textId="16EB16F2" w:rsidR="00675E99" w:rsidRPr="00AD1658" w:rsidRDefault="00675E99" w:rsidP="00675E99">
            <w:pPr>
              <w:jc w:val="center"/>
              <w:rPr>
                <w:rFonts w:ascii="Century Gothic" w:hAnsi="Century Gothic"/>
              </w:rPr>
            </w:pPr>
            <w:r w:rsidRPr="00675E99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723" w:type="dxa"/>
            <w:vAlign w:val="center"/>
          </w:tcPr>
          <w:p w14:paraId="43E320D3" w14:textId="77777777" w:rsidR="00675E99" w:rsidRPr="00534FC8" w:rsidRDefault="00675E99" w:rsidP="00675E9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7B6F19FD" w:rsidR="00675E99" w:rsidRPr="00AD1658" w:rsidRDefault="00675E99" w:rsidP="00675E99">
            <w:pPr>
              <w:jc w:val="center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Páginas de la 230 a la 239.</w:t>
            </w:r>
          </w:p>
        </w:tc>
        <w:tc>
          <w:tcPr>
            <w:tcW w:w="2963" w:type="dxa"/>
            <w:vAlign w:val="center"/>
          </w:tcPr>
          <w:p w14:paraId="1C02C1AD" w14:textId="08303A17" w:rsidR="00675E99" w:rsidRPr="00DF0217" w:rsidRDefault="00675E99" w:rsidP="00675E9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F021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Nos preparamos para estar a salvo.</w:t>
            </w:r>
          </w:p>
        </w:tc>
        <w:tc>
          <w:tcPr>
            <w:tcW w:w="4472" w:type="dxa"/>
            <w:vAlign w:val="center"/>
          </w:tcPr>
          <w:p w14:paraId="30CCDB5F" w14:textId="1EA613C5" w:rsidR="00675E99" w:rsidRPr="00AD1658" w:rsidRDefault="00675E99" w:rsidP="00675E99">
            <w:pPr>
              <w:jc w:val="both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Elaborar una guía para ubicar las zonas de seguridad de la escuela y planear un simulacro que los prepare para actuar en caso de enfrentar un desastre asociado a fenómenos naturales, a fin de mantenerse a salvo.</w:t>
            </w:r>
          </w:p>
        </w:tc>
      </w:tr>
      <w:tr w:rsidR="00675E99" w:rsidRPr="00AD1658" w14:paraId="11363062" w14:textId="77777777" w:rsidTr="00675E99">
        <w:tc>
          <w:tcPr>
            <w:tcW w:w="2542" w:type="dxa"/>
            <w:vAlign w:val="center"/>
          </w:tcPr>
          <w:p w14:paraId="6A945832" w14:textId="2ABA1663" w:rsidR="00675E99" w:rsidRPr="00AD1658" w:rsidRDefault="00675E99" w:rsidP="00675E99">
            <w:pPr>
              <w:jc w:val="center"/>
              <w:rPr>
                <w:rFonts w:ascii="Century Gothic" w:hAnsi="Century Gothic"/>
              </w:rPr>
            </w:pPr>
            <w:r w:rsidRPr="00675E99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690" w:type="dxa"/>
            <w:vAlign w:val="center"/>
          </w:tcPr>
          <w:p w14:paraId="58086788" w14:textId="522F8AD3" w:rsidR="00675E99" w:rsidRPr="00AD1658" w:rsidRDefault="00675E99" w:rsidP="00675E99">
            <w:pPr>
              <w:jc w:val="center"/>
              <w:rPr>
                <w:rFonts w:ascii="Century Gothic" w:hAnsi="Century Gothic"/>
              </w:rPr>
            </w:pPr>
            <w:r w:rsidRPr="00675E99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675E9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75E99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675E99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645129EE" w14:textId="77777777" w:rsidR="00675E99" w:rsidRPr="00534FC8" w:rsidRDefault="00675E99" w:rsidP="00675E9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18C2869A" w:rsidR="00675E99" w:rsidRPr="00AD1658" w:rsidRDefault="00675E99" w:rsidP="00675E99">
            <w:pPr>
              <w:jc w:val="center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Páginas de la 224 a la 235.</w:t>
            </w:r>
          </w:p>
        </w:tc>
        <w:tc>
          <w:tcPr>
            <w:tcW w:w="2963" w:type="dxa"/>
            <w:vAlign w:val="center"/>
          </w:tcPr>
          <w:p w14:paraId="0F88FC55" w14:textId="063531E2" w:rsidR="00675E99" w:rsidRPr="00DF0217" w:rsidRDefault="00675E99" w:rsidP="00675E9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F021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Ayudamos a prevenir.</w:t>
            </w:r>
          </w:p>
        </w:tc>
        <w:tc>
          <w:tcPr>
            <w:tcW w:w="4472" w:type="dxa"/>
            <w:vAlign w:val="center"/>
          </w:tcPr>
          <w:p w14:paraId="1544F34B" w14:textId="4D35CE94" w:rsidR="00675E99" w:rsidRPr="00AD1658" w:rsidRDefault="00675E99" w:rsidP="00675E99">
            <w:pPr>
              <w:jc w:val="both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Elaborar una guía comunitaria con medidas preventivas para divulgar la cultura de prevención ante riesgos de desastre, que permita contar con un plan de acción actualizado.</w:t>
            </w:r>
          </w:p>
        </w:tc>
      </w:tr>
      <w:tr w:rsidR="00675E99" w:rsidRPr="00AD1658" w14:paraId="28903A2D" w14:textId="77777777" w:rsidTr="00675E99">
        <w:tc>
          <w:tcPr>
            <w:tcW w:w="2542" w:type="dxa"/>
            <w:vAlign w:val="center"/>
          </w:tcPr>
          <w:p w14:paraId="66EAD28D" w14:textId="3ED6BB6F" w:rsidR="00675E99" w:rsidRPr="00AD1658" w:rsidRDefault="00675E99" w:rsidP="00675E99">
            <w:pPr>
              <w:jc w:val="center"/>
              <w:rPr>
                <w:rFonts w:ascii="Century Gothic" w:hAnsi="Century Gothic"/>
              </w:rPr>
            </w:pPr>
            <w:r w:rsidRPr="00675E99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690" w:type="dxa"/>
            <w:vAlign w:val="center"/>
          </w:tcPr>
          <w:p w14:paraId="599C58D7" w14:textId="43E0F8FF" w:rsidR="00675E99" w:rsidRPr="00AD1658" w:rsidRDefault="00675E99" w:rsidP="00675E99">
            <w:pPr>
              <w:jc w:val="center"/>
              <w:rPr>
                <w:rFonts w:ascii="Century Gothic" w:hAnsi="Century Gothic"/>
              </w:rPr>
            </w:pPr>
            <w:r w:rsidRPr="00675E99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75E99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675E99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2442F163" w14:textId="77777777" w:rsidR="00675E99" w:rsidRPr="00534FC8" w:rsidRDefault="00675E99" w:rsidP="00675E9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373332D7" w:rsidR="00675E99" w:rsidRPr="00AD1658" w:rsidRDefault="00675E99" w:rsidP="00675E99">
            <w:pPr>
              <w:jc w:val="center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Páginas de la 120 a la 131.</w:t>
            </w:r>
          </w:p>
        </w:tc>
        <w:tc>
          <w:tcPr>
            <w:tcW w:w="2963" w:type="dxa"/>
            <w:vAlign w:val="center"/>
          </w:tcPr>
          <w:p w14:paraId="2010C993" w14:textId="37AB2DD9" w:rsidR="00675E99" w:rsidRPr="00DF0217" w:rsidRDefault="00675E99" w:rsidP="00675E9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F021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Comprar con responsabilidad.</w:t>
            </w:r>
          </w:p>
        </w:tc>
        <w:tc>
          <w:tcPr>
            <w:tcW w:w="4472" w:type="dxa"/>
            <w:vAlign w:val="center"/>
          </w:tcPr>
          <w:p w14:paraId="3F11CA71" w14:textId="1A105D29" w:rsidR="00675E99" w:rsidRPr="00AD1658" w:rsidRDefault="00675E99" w:rsidP="00675E99">
            <w:pPr>
              <w:jc w:val="both"/>
              <w:rPr>
                <w:rFonts w:ascii="Century Gothic" w:hAnsi="Century Gothic"/>
              </w:rPr>
            </w:pPr>
            <w:r w:rsidRPr="00534FC8">
              <w:rPr>
                <w:rFonts w:ascii="Century Gothic" w:hAnsi="Century Gothic" w:cs="Tahoma"/>
                <w:sz w:val="24"/>
                <w:szCs w:val="24"/>
              </w:rPr>
              <w:t>Utilizar una hoja de cálculo para calcular el gasto familiar en alimentos por semana, con base en sumas, restas, multiplicaciones y divisiones.</w:t>
            </w:r>
          </w:p>
        </w:tc>
      </w:tr>
    </w:tbl>
    <w:p w14:paraId="099E919D" w14:textId="77777777" w:rsidR="002F59BC" w:rsidRDefault="002F59BC"/>
    <w:sectPr w:rsidR="002F59BC" w:rsidSect="00E8742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774F7" w14:textId="77777777" w:rsidR="00E87425" w:rsidRDefault="00E87425" w:rsidP="00D46909">
      <w:pPr>
        <w:spacing w:after="0" w:line="240" w:lineRule="auto"/>
      </w:pPr>
      <w:r>
        <w:separator/>
      </w:r>
    </w:p>
  </w:endnote>
  <w:endnote w:type="continuationSeparator" w:id="0">
    <w:p w14:paraId="22E31F3B" w14:textId="77777777" w:rsidR="00E87425" w:rsidRDefault="00E87425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A1907" w14:textId="77777777" w:rsidR="00E87425" w:rsidRDefault="00E87425" w:rsidP="00D46909">
      <w:pPr>
        <w:spacing w:after="0" w:line="240" w:lineRule="auto"/>
      </w:pPr>
      <w:r>
        <w:separator/>
      </w:r>
    </w:p>
  </w:footnote>
  <w:footnote w:type="continuationSeparator" w:id="0">
    <w:p w14:paraId="69328ACD" w14:textId="77777777" w:rsidR="00E87425" w:rsidRDefault="00E87425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675E99"/>
    <w:rsid w:val="007B07F8"/>
    <w:rsid w:val="00800003"/>
    <w:rsid w:val="00966396"/>
    <w:rsid w:val="009A5BC5"/>
    <w:rsid w:val="00AD1658"/>
    <w:rsid w:val="00AD482E"/>
    <w:rsid w:val="00B01198"/>
    <w:rsid w:val="00B474F4"/>
    <w:rsid w:val="00B51E4C"/>
    <w:rsid w:val="00BD0E66"/>
    <w:rsid w:val="00D46909"/>
    <w:rsid w:val="00DF0217"/>
    <w:rsid w:val="00E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2024-04-07T02:12:00Z</dcterms:modified>
  <cp:category>www.DidacticosMx.com</cp:category>
</cp:coreProperties>
</file>