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E96A" w14:textId="4AF8C81A" w:rsidR="00D74160" w:rsidRDefault="00D74160" w:rsidP="00D74160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8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20B637FD" w14:textId="219ACEB5" w:rsidR="00D74160" w:rsidRDefault="00D74160" w:rsidP="00D7416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8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98EAC65" w14:textId="77777777" w:rsidR="00D74160" w:rsidRDefault="00D74160" w:rsidP="00D7416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1785D1B" w14:textId="77777777" w:rsidR="00D74160" w:rsidRDefault="00D74160" w:rsidP="00D7416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198BA69" w14:textId="798294FE" w:rsidR="00D74160" w:rsidRDefault="00D74160" w:rsidP="00D7416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8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6A484A53" w14:textId="77777777" w:rsidR="00D74160" w:rsidRDefault="00D74160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1BE2E3C2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0317362B" w:rsidR="00BD0E66" w:rsidRPr="00D46909" w:rsidRDefault="009F1568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11 AL 20 DICIEMBRE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977"/>
        <w:gridCol w:w="4047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F1568">
        <w:tc>
          <w:tcPr>
            <w:tcW w:w="2689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984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77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047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F1568" w:rsidRPr="00AD1658" w14:paraId="3E0896F7" w14:textId="77777777" w:rsidTr="009F1568">
        <w:tc>
          <w:tcPr>
            <w:tcW w:w="2689" w:type="dxa"/>
            <w:vAlign w:val="center"/>
          </w:tcPr>
          <w:p w14:paraId="2615CD50" w14:textId="0A4C34CA" w:rsidR="009F1568" w:rsidRPr="00AD1658" w:rsidRDefault="009F1568" w:rsidP="009F1568">
            <w:pPr>
              <w:jc w:val="center"/>
              <w:rPr>
                <w:rFonts w:ascii="Century Gothic" w:hAnsi="Century Gothic"/>
              </w:rPr>
            </w:pPr>
            <w:r w:rsidRPr="009F1568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693" w:type="dxa"/>
            <w:vAlign w:val="center"/>
          </w:tcPr>
          <w:p w14:paraId="2D724138" w14:textId="3C93E6C8" w:rsidR="009F1568" w:rsidRPr="00AD1658" w:rsidRDefault="009F1568" w:rsidP="009F1568">
            <w:pPr>
              <w:jc w:val="center"/>
              <w:rPr>
                <w:rFonts w:ascii="Century Gothic" w:hAnsi="Century Gothic"/>
              </w:rPr>
            </w:pPr>
            <w:r w:rsidRPr="009F156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9F156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F156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984" w:type="dxa"/>
            <w:vAlign w:val="center"/>
          </w:tcPr>
          <w:p w14:paraId="00BBAF24" w14:textId="77777777" w:rsidR="009F1568" w:rsidRPr="009B7E2C" w:rsidRDefault="009F1568" w:rsidP="009F156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3B3AB525" w:rsidR="009F1568" w:rsidRPr="00AD1658" w:rsidRDefault="009F1568" w:rsidP="009F1568">
            <w:pPr>
              <w:jc w:val="center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Páginas de la 220 a la 229.</w:t>
            </w:r>
          </w:p>
        </w:tc>
        <w:tc>
          <w:tcPr>
            <w:tcW w:w="2977" w:type="dxa"/>
            <w:vAlign w:val="center"/>
          </w:tcPr>
          <w:p w14:paraId="1C02C1AD" w14:textId="564427B4" w:rsidR="009F1568" w:rsidRPr="00AD1658" w:rsidRDefault="009F1568" w:rsidP="009F1568">
            <w:pPr>
              <w:jc w:val="center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01 - Iguales pero diferentes.</w:t>
            </w:r>
          </w:p>
        </w:tc>
        <w:tc>
          <w:tcPr>
            <w:tcW w:w="4047" w:type="dxa"/>
            <w:vAlign w:val="center"/>
          </w:tcPr>
          <w:p w14:paraId="30CCDB5F" w14:textId="0FB412D7" w:rsidR="009F1568" w:rsidRPr="00AD1658" w:rsidRDefault="009F1568" w:rsidP="009F1568">
            <w:pPr>
              <w:jc w:val="both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Participar en una campaña de comunicación para informar a la comunidad escolar sobre las causas de discriminación y sus consecuencias en la escuela. En colaboración, proponer acciones para construir ambientes igualitarios.</w:t>
            </w:r>
          </w:p>
        </w:tc>
      </w:tr>
      <w:tr w:rsidR="009F1568" w:rsidRPr="00AD1658" w14:paraId="11363062" w14:textId="77777777" w:rsidTr="009F1568">
        <w:tc>
          <w:tcPr>
            <w:tcW w:w="2689" w:type="dxa"/>
            <w:vAlign w:val="center"/>
          </w:tcPr>
          <w:p w14:paraId="6A945832" w14:textId="4AAADA8E" w:rsidR="009F1568" w:rsidRPr="00AD1658" w:rsidRDefault="009F1568" w:rsidP="009F1568">
            <w:pPr>
              <w:jc w:val="center"/>
              <w:rPr>
                <w:rFonts w:ascii="Century Gothic" w:hAnsi="Century Gothic"/>
              </w:rPr>
            </w:pPr>
            <w:r w:rsidRPr="009F1568">
              <w:rPr>
                <w:rFonts w:ascii="Century Gothic" w:hAnsi="Century Gothic"/>
              </w:rPr>
              <w:t>Lenguajes</w:t>
            </w:r>
          </w:p>
        </w:tc>
        <w:tc>
          <w:tcPr>
            <w:tcW w:w="2693" w:type="dxa"/>
            <w:vAlign w:val="center"/>
          </w:tcPr>
          <w:p w14:paraId="58086788" w14:textId="72E1A3E2" w:rsidR="009F1568" w:rsidRPr="00AD1658" w:rsidRDefault="009F1568" w:rsidP="009F1568">
            <w:pPr>
              <w:jc w:val="center"/>
              <w:rPr>
                <w:rFonts w:ascii="Century Gothic" w:hAnsi="Century Gothic"/>
              </w:rPr>
            </w:pPr>
            <w:r w:rsidRPr="009F156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9F156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F1568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9F1568">
              <w:rPr>
                <w:rFonts w:ascii="Century Gothic" w:hAnsi="Century Gothic"/>
              </w:rPr>
              <w:t>Artes y experiencias estéticas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984" w:type="dxa"/>
            <w:vAlign w:val="center"/>
          </w:tcPr>
          <w:p w14:paraId="0A436B8B" w14:textId="77777777" w:rsidR="009F1568" w:rsidRPr="009B7E2C" w:rsidRDefault="009F1568" w:rsidP="009F156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57817821" w:rsidR="009F1568" w:rsidRPr="00AD1658" w:rsidRDefault="009F1568" w:rsidP="009F1568">
            <w:pPr>
              <w:jc w:val="center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Páginas de la 10 a la 21.</w:t>
            </w:r>
          </w:p>
        </w:tc>
        <w:tc>
          <w:tcPr>
            <w:tcW w:w="2977" w:type="dxa"/>
            <w:vAlign w:val="center"/>
          </w:tcPr>
          <w:p w14:paraId="0F88FC55" w14:textId="1CEA7284" w:rsidR="009F1568" w:rsidRPr="00AD1658" w:rsidRDefault="009F1568" w:rsidP="009F1568">
            <w:pPr>
              <w:jc w:val="center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02 - Aprendo a escuchar para poder dialogar.</w:t>
            </w:r>
          </w:p>
        </w:tc>
        <w:tc>
          <w:tcPr>
            <w:tcW w:w="4047" w:type="dxa"/>
            <w:vAlign w:val="center"/>
          </w:tcPr>
          <w:p w14:paraId="1544F34B" w14:textId="6937F456" w:rsidR="009F1568" w:rsidRPr="00AD1658" w:rsidRDefault="009F1568" w:rsidP="009F1568">
            <w:pPr>
              <w:jc w:val="both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Elaborar un cómic o historieta, en el cual plasmarán la importancia del diálogo en el intercambio de ideas y los acuerdos que se establecen para el bien común.</w:t>
            </w:r>
          </w:p>
        </w:tc>
      </w:tr>
    </w:tbl>
    <w:p w14:paraId="099E919D" w14:textId="77777777" w:rsidR="002F59BC" w:rsidRDefault="002F59BC"/>
    <w:sectPr w:rsidR="002F59BC" w:rsidSect="00840CA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2D8AA" w14:textId="77777777" w:rsidR="00840CA7" w:rsidRDefault="00840CA7" w:rsidP="00D46909">
      <w:pPr>
        <w:spacing w:after="0" w:line="240" w:lineRule="auto"/>
      </w:pPr>
      <w:r>
        <w:separator/>
      </w:r>
    </w:p>
  </w:endnote>
  <w:endnote w:type="continuationSeparator" w:id="0">
    <w:p w14:paraId="1A2BA3AC" w14:textId="77777777" w:rsidR="00840CA7" w:rsidRDefault="00840CA7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99091" w14:textId="77777777" w:rsidR="00840CA7" w:rsidRDefault="00840CA7" w:rsidP="00D46909">
      <w:pPr>
        <w:spacing w:after="0" w:line="240" w:lineRule="auto"/>
      </w:pPr>
      <w:r>
        <w:separator/>
      </w:r>
    </w:p>
  </w:footnote>
  <w:footnote w:type="continuationSeparator" w:id="0">
    <w:p w14:paraId="788A125A" w14:textId="77777777" w:rsidR="00840CA7" w:rsidRDefault="00840CA7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7B07F8"/>
    <w:rsid w:val="00800003"/>
    <w:rsid w:val="00840CA7"/>
    <w:rsid w:val="008C2BD2"/>
    <w:rsid w:val="00966396"/>
    <w:rsid w:val="009A5BC5"/>
    <w:rsid w:val="009F1568"/>
    <w:rsid w:val="00AD1658"/>
    <w:rsid w:val="00B474F4"/>
    <w:rsid w:val="00B51E4C"/>
    <w:rsid w:val="00BD0E66"/>
    <w:rsid w:val="00D46909"/>
    <w:rsid w:val="00D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2024-04-07T02:13:00Z</dcterms:modified>
  <cp:category>www.DidacticosMx.com</cp:category>
</cp:coreProperties>
</file>