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FF730" w14:textId="4BA790ED" w:rsidR="00DE08CE" w:rsidRDefault="00DE08CE" w:rsidP="00DE08CE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bookmarkStart w:id="0" w:name="_Hlk143517717"/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6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671AE1D9" w14:textId="766FAE15" w:rsidR="00DE08CE" w:rsidRDefault="00DE08CE" w:rsidP="00DE08CE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6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0D5733F4" w14:textId="77777777" w:rsidR="00DE08CE" w:rsidRDefault="00DE08CE" w:rsidP="00DE08CE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6570BD41" w14:textId="77777777" w:rsidR="00DE08CE" w:rsidRDefault="00DE08CE" w:rsidP="00DE08CE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3119477F" w14:textId="3576619A" w:rsidR="00DE08CE" w:rsidRDefault="00DE08CE" w:rsidP="00DE08CE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6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3 proyectos didácticos.</w:t>
      </w:r>
    </w:p>
    <w:p w14:paraId="6CE5C66D" w14:textId="77777777" w:rsidR="00DE08CE" w:rsidRDefault="00DE08CE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76566ECE" w:rsidR="00AD1658" w:rsidRDefault="00D46909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D46909">
        <w:rPr>
          <w:rFonts w:ascii="Century Gothic" w:hAnsi="Century Gothic"/>
          <w:b/>
          <w:bCs/>
          <w:sz w:val="32"/>
          <w:szCs w:val="32"/>
        </w:rPr>
        <w:lastRenderedPageBreak/>
        <w:t>4to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1652C24" w14:textId="24D4B014" w:rsidR="00BD0E66" w:rsidRPr="00D46909" w:rsidRDefault="00BD0E66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3045"/>
        <w:gridCol w:w="3000"/>
        <w:gridCol w:w="1723"/>
        <w:gridCol w:w="2872"/>
        <w:gridCol w:w="3750"/>
      </w:tblGrid>
      <w:tr w:rsidR="00AD1658" w:rsidRPr="00A65CE3" w14:paraId="51312299" w14:textId="77777777" w:rsidTr="00966396">
        <w:tc>
          <w:tcPr>
            <w:tcW w:w="14390" w:type="dxa"/>
            <w:gridSpan w:val="5"/>
            <w:shd w:val="clear" w:color="auto" w:fill="C5E0B3"/>
            <w:vAlign w:val="center"/>
          </w:tcPr>
          <w:bookmarkEnd w:id="0"/>
          <w:p w14:paraId="7345A0A7" w14:textId="1A23231E" w:rsidR="00AD1658" w:rsidRPr="00A65CE3" w:rsidRDefault="00BD0E66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65CE3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65CE3" w14:paraId="0ED89697" w14:textId="77777777" w:rsidTr="00A65CE3">
        <w:tc>
          <w:tcPr>
            <w:tcW w:w="3084" w:type="dxa"/>
            <w:shd w:val="clear" w:color="auto" w:fill="E2EFD9"/>
            <w:vAlign w:val="center"/>
          </w:tcPr>
          <w:p w14:paraId="2010CF81" w14:textId="0E05CB10" w:rsidR="00AD1658" w:rsidRPr="00A65CE3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65CE3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9" w:type="dxa"/>
            <w:shd w:val="clear" w:color="auto" w:fill="E2EFD9"/>
            <w:vAlign w:val="center"/>
          </w:tcPr>
          <w:p w14:paraId="3FF55929" w14:textId="2775533F" w:rsidR="00AD1658" w:rsidRPr="00A65CE3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65CE3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66" w:type="dxa"/>
            <w:shd w:val="clear" w:color="auto" w:fill="E2EFD9"/>
            <w:vAlign w:val="center"/>
          </w:tcPr>
          <w:p w14:paraId="426A56CE" w14:textId="6F50816E" w:rsidR="00AD1658" w:rsidRPr="00A65CE3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65CE3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11" w:type="dxa"/>
            <w:shd w:val="clear" w:color="auto" w:fill="E2EFD9"/>
            <w:vAlign w:val="center"/>
          </w:tcPr>
          <w:p w14:paraId="0490FFAC" w14:textId="4AF7C1E6" w:rsidR="00AD1658" w:rsidRPr="00A65CE3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65CE3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00" w:type="dxa"/>
            <w:shd w:val="clear" w:color="auto" w:fill="E2EFD9"/>
            <w:vAlign w:val="center"/>
          </w:tcPr>
          <w:p w14:paraId="49AD0D00" w14:textId="0DD44579" w:rsidR="00AD1658" w:rsidRPr="00A65CE3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65CE3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A65CE3" w:rsidRPr="00A65CE3" w14:paraId="3E0896F7" w14:textId="77777777" w:rsidTr="00A65CE3">
        <w:tc>
          <w:tcPr>
            <w:tcW w:w="3084" w:type="dxa"/>
            <w:vAlign w:val="center"/>
          </w:tcPr>
          <w:p w14:paraId="2615CD50" w14:textId="54B2BBF6" w:rsidR="00A65CE3" w:rsidRPr="00A65CE3" w:rsidRDefault="00A65CE3" w:rsidP="00A65CE3">
            <w:pPr>
              <w:rPr>
                <w:rFonts w:ascii="Century Gothic" w:hAnsi="Century Gothic"/>
              </w:rPr>
            </w:pPr>
            <w:r w:rsidRPr="00A65CE3">
              <w:rPr>
                <w:rFonts w:ascii="Century Gothic" w:hAnsi="Century Gothic"/>
                <w:kern w:val="0"/>
                <w14:ligatures w14:val="none"/>
              </w:rPr>
              <w:t>De lo humano y lo comunitario</w:t>
            </w:r>
          </w:p>
        </w:tc>
        <w:tc>
          <w:tcPr>
            <w:tcW w:w="3029" w:type="dxa"/>
            <w:vAlign w:val="center"/>
          </w:tcPr>
          <w:p w14:paraId="5383186E" w14:textId="77777777" w:rsidR="00A65CE3" w:rsidRPr="00A65CE3" w:rsidRDefault="00A65CE3" w:rsidP="00A65CE3">
            <w:pPr>
              <w:rPr>
                <w:rFonts w:ascii="Century Gothic" w:hAnsi="Century Gothic"/>
              </w:rPr>
            </w:pPr>
            <w:r w:rsidRPr="00A65CE3">
              <w:rPr>
                <w:rFonts w:ascii="Century Gothic" w:hAnsi="Century Gothic"/>
              </w:rPr>
              <w:t>Pensamiento crítico</w:t>
            </w:r>
          </w:p>
          <w:p w14:paraId="44D3130E" w14:textId="77777777" w:rsidR="00A65CE3" w:rsidRPr="00A65CE3" w:rsidRDefault="00A65CE3" w:rsidP="00A65CE3">
            <w:pPr>
              <w:rPr>
                <w:rFonts w:ascii="Century Gothic" w:hAnsi="Century Gothic"/>
              </w:rPr>
            </w:pPr>
            <w:r w:rsidRPr="00A65CE3">
              <w:rPr>
                <w:rFonts w:ascii="Century Gothic" w:hAnsi="Century Gothic"/>
              </w:rPr>
              <w:t xml:space="preserve">Interculturalidad critica </w:t>
            </w:r>
          </w:p>
          <w:p w14:paraId="385CC4E6" w14:textId="77777777" w:rsidR="00A65CE3" w:rsidRPr="00A65CE3" w:rsidRDefault="00A65CE3" w:rsidP="00A65CE3">
            <w:pPr>
              <w:rPr>
                <w:rFonts w:ascii="Century Gothic" w:hAnsi="Century Gothic"/>
              </w:rPr>
            </w:pPr>
            <w:r w:rsidRPr="00A65CE3">
              <w:rPr>
                <w:rFonts w:ascii="Century Gothic" w:hAnsi="Century Gothic"/>
              </w:rPr>
              <w:t>Vida saludable</w:t>
            </w:r>
          </w:p>
          <w:p w14:paraId="2D724138" w14:textId="5543CE9E" w:rsidR="00A65CE3" w:rsidRPr="00A65CE3" w:rsidRDefault="00A65CE3" w:rsidP="00A65CE3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5E41685A" w14:textId="77777777" w:rsidR="00A65CE3" w:rsidRPr="00A65CE3" w:rsidRDefault="00A65CE3" w:rsidP="00A65CE3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A65CE3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133CBBF1" w14:textId="0E4D3F22" w:rsidR="00A65CE3" w:rsidRPr="00A65CE3" w:rsidRDefault="00A65CE3" w:rsidP="00A65CE3">
            <w:pPr>
              <w:rPr>
                <w:rFonts w:ascii="Century Gothic" w:hAnsi="Century Gothic"/>
              </w:rPr>
            </w:pPr>
            <w:r w:rsidRPr="00A65CE3">
              <w:rPr>
                <w:rFonts w:ascii="Century Gothic" w:hAnsi="Century Gothic" w:cs="Tahoma"/>
                <w:sz w:val="24"/>
                <w:szCs w:val="24"/>
              </w:rPr>
              <w:t>Páginas de la 326 a la 339.</w:t>
            </w:r>
          </w:p>
        </w:tc>
        <w:tc>
          <w:tcPr>
            <w:tcW w:w="2911" w:type="dxa"/>
            <w:vAlign w:val="center"/>
          </w:tcPr>
          <w:p w14:paraId="1C02C1AD" w14:textId="7346EE6F" w:rsidR="00A65CE3" w:rsidRPr="00A65CE3" w:rsidRDefault="00A65CE3" w:rsidP="00A65CE3">
            <w:pPr>
              <w:rPr>
                <w:rFonts w:ascii="Century Gothic" w:hAnsi="Century Gothic"/>
              </w:rPr>
            </w:pPr>
            <w:r w:rsidRPr="00A65CE3">
              <w:rPr>
                <w:rFonts w:ascii="Century Gothic" w:hAnsi="Century Gothic" w:cs="Tahoma"/>
                <w:sz w:val="24"/>
                <w:szCs w:val="24"/>
              </w:rPr>
              <w:t>Tomamos decisiones asertivas en 3, 2, 1 ¡acción!</w:t>
            </w:r>
          </w:p>
        </w:tc>
        <w:tc>
          <w:tcPr>
            <w:tcW w:w="3800" w:type="dxa"/>
            <w:vAlign w:val="center"/>
          </w:tcPr>
          <w:p w14:paraId="30CCDB5F" w14:textId="64F3666C" w:rsidR="00A65CE3" w:rsidRPr="00A65CE3" w:rsidRDefault="00A65CE3" w:rsidP="00A65CE3">
            <w:pPr>
              <w:rPr>
                <w:rFonts w:ascii="Century Gothic" w:hAnsi="Century Gothic"/>
              </w:rPr>
            </w:pPr>
            <w:r w:rsidRPr="00A65CE3">
              <w:rPr>
                <w:rFonts w:ascii="Century Gothic" w:hAnsi="Century Gothic" w:cs="Tahoma"/>
                <w:sz w:val="24"/>
                <w:szCs w:val="24"/>
              </w:rPr>
              <w:t>Desarrollar habilidades para identificar las reacciones emocionales que expresan ante diferentes situaciones; para ello, elaborar una obra de teatro o grabar un video corto para mostrar la importancia de actuar asertivamente.</w:t>
            </w:r>
          </w:p>
        </w:tc>
      </w:tr>
      <w:tr w:rsidR="00A65CE3" w:rsidRPr="00A65CE3" w14:paraId="11363062" w14:textId="77777777" w:rsidTr="00A65CE3">
        <w:tc>
          <w:tcPr>
            <w:tcW w:w="3084" w:type="dxa"/>
            <w:vAlign w:val="center"/>
          </w:tcPr>
          <w:p w14:paraId="6A945832" w14:textId="40CF92F6" w:rsidR="00A65CE3" w:rsidRPr="00A65CE3" w:rsidRDefault="00A65CE3" w:rsidP="00A65CE3">
            <w:pPr>
              <w:rPr>
                <w:rFonts w:ascii="Century Gothic" w:hAnsi="Century Gothic"/>
              </w:rPr>
            </w:pPr>
            <w:r w:rsidRPr="00A65CE3">
              <w:rPr>
                <w:rFonts w:ascii="Century Gothic" w:hAnsi="Century Gothic"/>
                <w:kern w:val="0"/>
                <w14:ligatures w14:val="none"/>
              </w:rPr>
              <w:t>De lo humano y lo comunitario</w:t>
            </w:r>
          </w:p>
        </w:tc>
        <w:tc>
          <w:tcPr>
            <w:tcW w:w="3029" w:type="dxa"/>
            <w:vAlign w:val="center"/>
          </w:tcPr>
          <w:p w14:paraId="0D27C80D" w14:textId="77777777" w:rsidR="00A65CE3" w:rsidRPr="00A65CE3" w:rsidRDefault="00A65CE3" w:rsidP="00A65CE3">
            <w:pPr>
              <w:rPr>
                <w:rFonts w:ascii="Century Gothic" w:hAnsi="Century Gothic"/>
              </w:rPr>
            </w:pPr>
            <w:r w:rsidRPr="00A65CE3">
              <w:rPr>
                <w:rFonts w:ascii="Century Gothic" w:hAnsi="Century Gothic"/>
              </w:rPr>
              <w:t>Inclusión</w:t>
            </w:r>
          </w:p>
          <w:p w14:paraId="164114F7" w14:textId="77777777" w:rsidR="00A65CE3" w:rsidRPr="00A65CE3" w:rsidRDefault="00A65CE3" w:rsidP="00A65CE3">
            <w:pPr>
              <w:rPr>
                <w:rFonts w:ascii="Century Gothic" w:hAnsi="Century Gothic"/>
              </w:rPr>
            </w:pPr>
            <w:r w:rsidRPr="00A65CE3">
              <w:rPr>
                <w:rFonts w:ascii="Century Gothic" w:hAnsi="Century Gothic"/>
              </w:rPr>
              <w:t>Igualdad de género</w:t>
            </w:r>
          </w:p>
          <w:p w14:paraId="3E55EF65" w14:textId="77777777" w:rsidR="00A65CE3" w:rsidRPr="00A65CE3" w:rsidRDefault="00A65CE3" w:rsidP="00A65CE3">
            <w:pPr>
              <w:rPr>
                <w:rFonts w:ascii="Century Gothic" w:hAnsi="Century Gothic"/>
              </w:rPr>
            </w:pPr>
            <w:r w:rsidRPr="00A65CE3">
              <w:rPr>
                <w:rFonts w:ascii="Century Gothic" w:hAnsi="Century Gothic"/>
              </w:rPr>
              <w:t>Vida saludable</w:t>
            </w:r>
          </w:p>
          <w:p w14:paraId="58086788" w14:textId="34FA4B3E" w:rsidR="00A65CE3" w:rsidRPr="00A65CE3" w:rsidRDefault="00A65CE3" w:rsidP="00A65CE3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447BA72F" w14:textId="77777777" w:rsidR="00A65CE3" w:rsidRPr="00A65CE3" w:rsidRDefault="00A65CE3" w:rsidP="00A65CE3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A65CE3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5789F6D" w14:textId="56C999E1" w:rsidR="00A65CE3" w:rsidRPr="00A65CE3" w:rsidRDefault="00A65CE3" w:rsidP="00A65CE3">
            <w:pPr>
              <w:rPr>
                <w:rFonts w:ascii="Century Gothic" w:hAnsi="Century Gothic"/>
              </w:rPr>
            </w:pPr>
            <w:r w:rsidRPr="00A65CE3">
              <w:rPr>
                <w:rFonts w:ascii="Century Gothic" w:hAnsi="Century Gothic" w:cs="Tahoma"/>
                <w:sz w:val="24"/>
                <w:szCs w:val="24"/>
              </w:rPr>
              <w:t>Páginas de la 288 a la 299.</w:t>
            </w:r>
          </w:p>
        </w:tc>
        <w:tc>
          <w:tcPr>
            <w:tcW w:w="2911" w:type="dxa"/>
            <w:vAlign w:val="center"/>
          </w:tcPr>
          <w:p w14:paraId="0F88FC55" w14:textId="008222D7" w:rsidR="00A65CE3" w:rsidRPr="00A65CE3" w:rsidRDefault="00A65CE3" w:rsidP="00A65CE3">
            <w:pPr>
              <w:rPr>
                <w:rFonts w:ascii="Century Gothic" w:hAnsi="Century Gothic"/>
              </w:rPr>
            </w:pPr>
            <w:r w:rsidRPr="00A65CE3">
              <w:rPr>
                <w:rFonts w:ascii="Century Gothic" w:hAnsi="Century Gothic" w:cs="Tahoma"/>
                <w:sz w:val="24"/>
                <w:szCs w:val="24"/>
              </w:rPr>
              <w:t>¡Todos jugamos, todos ganamos!</w:t>
            </w:r>
          </w:p>
        </w:tc>
        <w:tc>
          <w:tcPr>
            <w:tcW w:w="3800" w:type="dxa"/>
            <w:vAlign w:val="center"/>
          </w:tcPr>
          <w:p w14:paraId="1544F34B" w14:textId="68AD39B0" w:rsidR="00A65CE3" w:rsidRPr="00A65CE3" w:rsidRDefault="00A65CE3" w:rsidP="00A65CE3">
            <w:pPr>
              <w:rPr>
                <w:rFonts w:ascii="Century Gothic" w:hAnsi="Century Gothic"/>
              </w:rPr>
            </w:pPr>
            <w:r w:rsidRPr="00A65CE3">
              <w:rPr>
                <w:rFonts w:ascii="Century Gothic" w:hAnsi="Century Gothic" w:cs="Tahoma"/>
                <w:sz w:val="24"/>
                <w:szCs w:val="24"/>
              </w:rPr>
              <w:t>Descubrir qué son los juegos cooperativos y, junto con su comunidad de aula, formar un club de juegos para favorecer la integración social, practicar la cooperación y fortalecer habilidades.</w:t>
            </w:r>
          </w:p>
        </w:tc>
      </w:tr>
      <w:tr w:rsidR="00A65CE3" w:rsidRPr="00A65CE3" w14:paraId="28903A2D" w14:textId="77777777" w:rsidTr="00A65CE3">
        <w:tc>
          <w:tcPr>
            <w:tcW w:w="3084" w:type="dxa"/>
            <w:vAlign w:val="center"/>
          </w:tcPr>
          <w:p w14:paraId="66EAD28D" w14:textId="63B2E605" w:rsidR="00A65CE3" w:rsidRPr="00A65CE3" w:rsidRDefault="00A65CE3" w:rsidP="00A65CE3">
            <w:pPr>
              <w:rPr>
                <w:rFonts w:ascii="Century Gothic" w:hAnsi="Century Gothic"/>
              </w:rPr>
            </w:pPr>
            <w:r w:rsidRPr="00A65CE3">
              <w:rPr>
                <w:rFonts w:ascii="Century Gothic" w:hAnsi="Century Gothic"/>
                <w:kern w:val="0"/>
                <w14:ligatures w14:val="none"/>
              </w:rPr>
              <w:t>Saberes y pensamiento científico</w:t>
            </w:r>
          </w:p>
        </w:tc>
        <w:tc>
          <w:tcPr>
            <w:tcW w:w="3029" w:type="dxa"/>
            <w:vAlign w:val="center"/>
          </w:tcPr>
          <w:p w14:paraId="3D0FF5A9" w14:textId="77777777" w:rsidR="00A65CE3" w:rsidRPr="00A65CE3" w:rsidRDefault="00A65CE3" w:rsidP="00A65CE3">
            <w:pPr>
              <w:rPr>
                <w:rFonts w:ascii="Century Gothic" w:hAnsi="Century Gothic"/>
              </w:rPr>
            </w:pPr>
            <w:r w:rsidRPr="00A65CE3">
              <w:rPr>
                <w:rFonts w:ascii="Century Gothic" w:hAnsi="Century Gothic"/>
              </w:rPr>
              <w:t>Pensamiento crítico</w:t>
            </w:r>
          </w:p>
          <w:p w14:paraId="28502325" w14:textId="77777777" w:rsidR="00A65CE3" w:rsidRPr="00A65CE3" w:rsidRDefault="00A65CE3" w:rsidP="00A65CE3">
            <w:pPr>
              <w:rPr>
                <w:rFonts w:ascii="Century Gothic" w:hAnsi="Century Gothic"/>
              </w:rPr>
            </w:pPr>
            <w:r w:rsidRPr="00A65CE3">
              <w:rPr>
                <w:rFonts w:ascii="Century Gothic" w:hAnsi="Century Gothic"/>
              </w:rPr>
              <w:t xml:space="preserve">Interculturalidad critica </w:t>
            </w:r>
          </w:p>
          <w:p w14:paraId="0D2E7204" w14:textId="77777777" w:rsidR="00A65CE3" w:rsidRPr="00A65CE3" w:rsidRDefault="00A65CE3" w:rsidP="00A65CE3">
            <w:pPr>
              <w:rPr>
                <w:rFonts w:ascii="Century Gothic" w:hAnsi="Century Gothic"/>
              </w:rPr>
            </w:pPr>
            <w:r w:rsidRPr="00A65CE3">
              <w:rPr>
                <w:rFonts w:ascii="Century Gothic" w:hAnsi="Century Gothic"/>
              </w:rPr>
              <w:t>Inclusión</w:t>
            </w:r>
          </w:p>
          <w:p w14:paraId="4FF486B3" w14:textId="77777777" w:rsidR="00A65CE3" w:rsidRPr="00A65CE3" w:rsidRDefault="00A65CE3" w:rsidP="00A65CE3">
            <w:pPr>
              <w:rPr>
                <w:rFonts w:ascii="Century Gothic" w:hAnsi="Century Gothic"/>
              </w:rPr>
            </w:pPr>
            <w:r w:rsidRPr="00A65CE3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222374A9" w14:textId="77777777" w:rsidR="00A65CE3" w:rsidRPr="00A65CE3" w:rsidRDefault="00A65CE3" w:rsidP="00A65CE3">
            <w:pPr>
              <w:rPr>
                <w:rFonts w:ascii="Century Gothic" w:hAnsi="Century Gothic"/>
              </w:rPr>
            </w:pPr>
            <w:r w:rsidRPr="00A65CE3">
              <w:rPr>
                <w:rFonts w:ascii="Century Gothic" w:hAnsi="Century Gothic"/>
              </w:rPr>
              <w:t xml:space="preserve">Artes y experiencias estéticas </w:t>
            </w:r>
          </w:p>
          <w:p w14:paraId="19776946" w14:textId="77777777" w:rsidR="00A65CE3" w:rsidRPr="00A65CE3" w:rsidRDefault="00A65CE3" w:rsidP="00A65CE3">
            <w:pPr>
              <w:rPr>
                <w:rFonts w:ascii="Century Gothic" w:hAnsi="Century Gothic"/>
              </w:rPr>
            </w:pPr>
          </w:p>
          <w:p w14:paraId="21880ECC" w14:textId="77777777" w:rsidR="00A65CE3" w:rsidRPr="00A65CE3" w:rsidRDefault="00A65CE3" w:rsidP="00A65CE3">
            <w:pPr>
              <w:rPr>
                <w:rFonts w:ascii="Century Gothic" w:hAnsi="Century Gothic"/>
              </w:rPr>
            </w:pPr>
          </w:p>
          <w:p w14:paraId="599C58D7" w14:textId="4386A27A" w:rsidR="00A65CE3" w:rsidRPr="00A65CE3" w:rsidRDefault="00A65CE3" w:rsidP="00A65CE3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0F21247C" w14:textId="77777777" w:rsidR="00A65CE3" w:rsidRPr="00A65CE3" w:rsidRDefault="00A65CE3" w:rsidP="00A65CE3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A65CE3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E092657" w14:textId="05815110" w:rsidR="00A65CE3" w:rsidRPr="00A65CE3" w:rsidRDefault="00A65CE3" w:rsidP="00A65CE3">
            <w:pPr>
              <w:rPr>
                <w:rFonts w:ascii="Century Gothic" w:hAnsi="Century Gothic"/>
              </w:rPr>
            </w:pPr>
            <w:r w:rsidRPr="00A65CE3">
              <w:rPr>
                <w:rFonts w:ascii="Century Gothic" w:hAnsi="Century Gothic" w:cs="Tahoma"/>
                <w:sz w:val="24"/>
                <w:szCs w:val="24"/>
              </w:rPr>
              <w:t>Páginas de la 150 a la 161.</w:t>
            </w:r>
          </w:p>
        </w:tc>
        <w:tc>
          <w:tcPr>
            <w:tcW w:w="2911" w:type="dxa"/>
            <w:vAlign w:val="center"/>
          </w:tcPr>
          <w:p w14:paraId="2010C993" w14:textId="6755DDD7" w:rsidR="00A65CE3" w:rsidRPr="00A65CE3" w:rsidRDefault="00A65CE3" w:rsidP="00A65CE3">
            <w:pPr>
              <w:rPr>
                <w:rFonts w:ascii="Century Gothic" w:hAnsi="Century Gothic"/>
              </w:rPr>
            </w:pPr>
            <w:r w:rsidRPr="00A65CE3">
              <w:rPr>
                <w:rFonts w:ascii="Century Gothic" w:hAnsi="Century Gothic" w:cs="Tahoma"/>
                <w:sz w:val="24"/>
                <w:szCs w:val="24"/>
              </w:rPr>
              <w:t>La naturaleza en un bordado.</w:t>
            </w:r>
          </w:p>
        </w:tc>
        <w:tc>
          <w:tcPr>
            <w:tcW w:w="3800" w:type="dxa"/>
            <w:vAlign w:val="center"/>
          </w:tcPr>
          <w:p w14:paraId="3F11CA71" w14:textId="588B09D3" w:rsidR="00A65CE3" w:rsidRPr="00A65CE3" w:rsidRDefault="00A65CE3" w:rsidP="00A65CE3">
            <w:pPr>
              <w:rPr>
                <w:rFonts w:ascii="Century Gothic" w:hAnsi="Century Gothic"/>
              </w:rPr>
            </w:pPr>
            <w:r w:rsidRPr="00A65CE3">
              <w:rPr>
                <w:rFonts w:ascii="Century Gothic" w:hAnsi="Century Gothic" w:cs="Tahoma"/>
                <w:sz w:val="24"/>
                <w:szCs w:val="24"/>
              </w:rPr>
              <w:t>Identificar patrones simétricos en la naturaleza para representarlos en artesanías.</w:t>
            </w:r>
          </w:p>
        </w:tc>
      </w:tr>
    </w:tbl>
    <w:p w14:paraId="099E919D" w14:textId="77777777" w:rsidR="002F59BC" w:rsidRDefault="002F59BC"/>
    <w:sectPr w:rsidR="002F59BC" w:rsidSect="00E705E5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B2D70" w14:textId="77777777" w:rsidR="00E705E5" w:rsidRDefault="00E705E5" w:rsidP="00D46909">
      <w:pPr>
        <w:spacing w:after="0" w:line="240" w:lineRule="auto"/>
      </w:pPr>
      <w:r>
        <w:separator/>
      </w:r>
    </w:p>
  </w:endnote>
  <w:endnote w:type="continuationSeparator" w:id="0">
    <w:p w14:paraId="7B5C1237" w14:textId="77777777" w:rsidR="00E705E5" w:rsidRDefault="00E705E5" w:rsidP="00D4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373F5" w14:textId="77777777" w:rsidR="00E705E5" w:rsidRDefault="00E705E5" w:rsidP="00D46909">
      <w:pPr>
        <w:spacing w:after="0" w:line="240" w:lineRule="auto"/>
      </w:pPr>
      <w:r>
        <w:separator/>
      </w:r>
    </w:p>
  </w:footnote>
  <w:footnote w:type="continuationSeparator" w:id="0">
    <w:p w14:paraId="1773244A" w14:textId="77777777" w:rsidR="00E705E5" w:rsidRDefault="00E705E5" w:rsidP="00D4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1DD2" w14:textId="059E8DAD" w:rsidR="00D46909" w:rsidRPr="00D46909" w:rsidRDefault="00D46909" w:rsidP="00D46909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7226D3C" wp14:editId="7EC594D3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46028429" name="Imagen 246028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F59BC"/>
    <w:rsid w:val="004104AA"/>
    <w:rsid w:val="0043679E"/>
    <w:rsid w:val="007B07F8"/>
    <w:rsid w:val="00800003"/>
    <w:rsid w:val="00966396"/>
    <w:rsid w:val="009A5BC5"/>
    <w:rsid w:val="00A65CE3"/>
    <w:rsid w:val="00AD1658"/>
    <w:rsid w:val="00B474F4"/>
    <w:rsid w:val="00B51E4C"/>
    <w:rsid w:val="00B83494"/>
    <w:rsid w:val="00BD0E66"/>
    <w:rsid w:val="00D46909"/>
    <w:rsid w:val="00DE08CE"/>
    <w:rsid w:val="00E7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C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909"/>
  </w:style>
  <w:style w:type="paragraph" w:styleId="Piedepgina">
    <w:name w:val="footer"/>
    <w:basedOn w:val="Normal"/>
    <w:link w:val="Piedepgina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2</cp:revision>
  <dcterms:created xsi:type="dcterms:W3CDTF">2023-08-21T19:57:00Z</dcterms:created>
  <dcterms:modified xsi:type="dcterms:W3CDTF">2024-04-07T02:14:00Z</dcterms:modified>
  <cp:category>www.DidacticosMx.com</cp:category>
</cp:coreProperties>
</file>