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5CE35" w14:textId="538FCBCF" w:rsidR="00603009" w:rsidRDefault="00603009" w:rsidP="00603009">
      <w:pPr>
        <w:jc w:val="center"/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</w:pP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 xml:space="preserve">PROYECTOS DEL PERIODO </w:t>
      </w: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9</w:t>
      </w: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:</w:t>
      </w:r>
    </w:p>
    <w:p w14:paraId="2BD4ABBC" w14:textId="16C9B775" w:rsidR="00603009" w:rsidRDefault="00603009" w:rsidP="00603009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En este documento se encuentra la dosificación del Periodo de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 xml:space="preserve">PERIODO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9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. Aquí puede consultar los contenidos, campos y ejes de cada uno de los proyectos. Es muy importante que sepa que: </w:t>
      </w:r>
      <w:r>
        <w:rPr>
          <w:rFonts w:ascii="Century Gothic" w:hAnsi="Century Gothic"/>
          <w:color w:val="0D0D0D" w:themeColor="text1" w:themeTint="F2"/>
          <w:sz w:val="36"/>
          <w:szCs w:val="36"/>
          <w:u w:val="single"/>
        </w:rPr>
        <w:t>ESTOS PROYECTOS SE PUEDEN APLICAR EN CUALQUIER MOMENTO DEL AÑO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>.</w:t>
      </w:r>
    </w:p>
    <w:p w14:paraId="18CD1507" w14:textId="77777777" w:rsidR="00603009" w:rsidRDefault="00603009" w:rsidP="00603009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Con esta información, comprenderás mejor los objetivos de cada proyecto y cómo se integran diferentes áreas del conocimiento.</w:t>
      </w:r>
    </w:p>
    <w:p w14:paraId="0EAC7D32" w14:textId="77777777" w:rsidR="00603009" w:rsidRDefault="00603009" w:rsidP="00603009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Nuestros proyectos son únicos, ya que combinan contenidos y habilidades de dos o más campos de formación en una misma propuesta. De esta forma, la planeación se ajusta a los planes y programas de estudio de la Nueva Escuela Mexicana.</w:t>
      </w:r>
    </w:p>
    <w:p w14:paraId="0A4B9DDE" w14:textId="4D74D986" w:rsidR="00603009" w:rsidRDefault="00603009" w:rsidP="00603009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El paquete del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 xml:space="preserve">PERIODO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9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 incluye 3 proyectos didácticos.</w:t>
      </w:r>
    </w:p>
    <w:p w14:paraId="60FE8C7D" w14:textId="77777777" w:rsidR="00603009" w:rsidRDefault="00603009">
      <w:pPr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br w:type="page"/>
      </w:r>
    </w:p>
    <w:p w14:paraId="19ADF972" w14:textId="60B02815" w:rsidR="00AD1658" w:rsidRDefault="0040208D" w:rsidP="0040208D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lastRenderedPageBreak/>
        <w:t>3er Grado</w:t>
      </w:r>
    </w:p>
    <w:p w14:paraId="48B3BB10" w14:textId="67458A22" w:rsidR="00E217F1" w:rsidRPr="0040208D" w:rsidRDefault="00E217F1" w:rsidP="0040208D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FECHA</w:t>
      </w:r>
    </w:p>
    <w:tbl>
      <w:tblPr>
        <w:tblStyle w:val="Tablaconcuadrcula"/>
        <w:tblW w:w="0" w:type="auto"/>
        <w:tblBorders>
          <w:top w:val="single" w:sz="4" w:space="0" w:color="69A6FF"/>
          <w:left w:val="single" w:sz="4" w:space="0" w:color="69A6FF"/>
          <w:bottom w:val="single" w:sz="4" w:space="0" w:color="69A6FF"/>
          <w:right w:val="single" w:sz="4" w:space="0" w:color="69A6FF"/>
          <w:insideH w:val="single" w:sz="4" w:space="0" w:color="69A6FF"/>
          <w:insideV w:val="single" w:sz="4" w:space="0" w:color="69A6FF"/>
        </w:tblBorders>
        <w:tblLook w:val="04A0" w:firstRow="1" w:lastRow="0" w:firstColumn="1" w:lastColumn="0" w:noHBand="0" w:noVBand="1"/>
      </w:tblPr>
      <w:tblGrid>
        <w:gridCol w:w="3114"/>
        <w:gridCol w:w="3051"/>
        <w:gridCol w:w="1439"/>
        <w:gridCol w:w="2940"/>
        <w:gridCol w:w="3846"/>
      </w:tblGrid>
      <w:tr w:rsidR="00AD1658" w:rsidRPr="00D31A06" w14:paraId="51312299" w14:textId="77777777" w:rsidTr="0072408D">
        <w:tc>
          <w:tcPr>
            <w:tcW w:w="14390" w:type="dxa"/>
            <w:gridSpan w:val="5"/>
            <w:shd w:val="clear" w:color="auto" w:fill="C1DAFF"/>
            <w:vAlign w:val="center"/>
          </w:tcPr>
          <w:p w14:paraId="7345A0A7" w14:textId="7C5F74E2" w:rsidR="00AD1658" w:rsidRPr="00D31A06" w:rsidRDefault="00E217F1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D31A06"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D31A06" w14:paraId="0ED89697" w14:textId="77777777" w:rsidTr="0072408D">
        <w:tc>
          <w:tcPr>
            <w:tcW w:w="3114" w:type="dxa"/>
            <w:shd w:val="clear" w:color="auto" w:fill="E5F0FF"/>
            <w:vAlign w:val="center"/>
          </w:tcPr>
          <w:p w14:paraId="2010CF81" w14:textId="0E05CB10" w:rsidR="00AD1658" w:rsidRPr="00D31A06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D31A06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051" w:type="dxa"/>
            <w:shd w:val="clear" w:color="auto" w:fill="E5F0FF"/>
            <w:vAlign w:val="center"/>
          </w:tcPr>
          <w:p w14:paraId="3FF55929" w14:textId="2775533F" w:rsidR="00AD1658" w:rsidRPr="00D31A06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D31A06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439" w:type="dxa"/>
            <w:shd w:val="clear" w:color="auto" w:fill="E5F0FF"/>
            <w:vAlign w:val="center"/>
          </w:tcPr>
          <w:p w14:paraId="426A56CE" w14:textId="6F50816E" w:rsidR="00AD1658" w:rsidRPr="00D31A06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D31A06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940" w:type="dxa"/>
            <w:shd w:val="clear" w:color="auto" w:fill="E5F0FF"/>
            <w:vAlign w:val="center"/>
          </w:tcPr>
          <w:p w14:paraId="0490FFAC" w14:textId="4AF7C1E6" w:rsidR="00AD1658" w:rsidRPr="00D31A06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D31A06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846" w:type="dxa"/>
            <w:shd w:val="clear" w:color="auto" w:fill="E5F0FF"/>
            <w:vAlign w:val="center"/>
          </w:tcPr>
          <w:p w14:paraId="49AD0D00" w14:textId="0DD44579" w:rsidR="00AD1658" w:rsidRPr="00D31A06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D31A06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D31A06" w:rsidRPr="00D31A06" w14:paraId="3E0896F7" w14:textId="77777777" w:rsidTr="0072408D">
        <w:tc>
          <w:tcPr>
            <w:tcW w:w="3114" w:type="dxa"/>
            <w:vAlign w:val="center"/>
          </w:tcPr>
          <w:p w14:paraId="2615CD50" w14:textId="735071CC" w:rsidR="00D31A06" w:rsidRPr="00D31A06" w:rsidRDefault="00D31A06" w:rsidP="00D31A06">
            <w:pPr>
              <w:rPr>
                <w:rFonts w:ascii="Century Gothic" w:hAnsi="Century Gothic"/>
              </w:rPr>
            </w:pPr>
            <w:r w:rsidRPr="00D31A06">
              <w:rPr>
                <w:rFonts w:ascii="Century Gothic" w:hAnsi="Century Gothic"/>
                <w:kern w:val="0"/>
                <w14:ligatures w14:val="none"/>
              </w:rPr>
              <w:t>De lo humano y lo comunitario</w:t>
            </w:r>
          </w:p>
        </w:tc>
        <w:tc>
          <w:tcPr>
            <w:tcW w:w="3051" w:type="dxa"/>
            <w:vAlign w:val="center"/>
          </w:tcPr>
          <w:p w14:paraId="6365A456" w14:textId="77777777" w:rsidR="00D31A06" w:rsidRPr="00D31A06" w:rsidRDefault="00D31A06" w:rsidP="00D31A06">
            <w:pPr>
              <w:rPr>
                <w:rFonts w:ascii="Century Gothic" w:hAnsi="Century Gothic"/>
              </w:rPr>
            </w:pPr>
            <w:r w:rsidRPr="00D31A06">
              <w:rPr>
                <w:rFonts w:ascii="Century Gothic" w:hAnsi="Century Gothic"/>
              </w:rPr>
              <w:t>Inclusión</w:t>
            </w:r>
          </w:p>
          <w:p w14:paraId="7A1B2055" w14:textId="77777777" w:rsidR="00D31A06" w:rsidRPr="00D31A06" w:rsidRDefault="00D31A06" w:rsidP="00D31A06">
            <w:pPr>
              <w:rPr>
                <w:rFonts w:ascii="Century Gothic" w:hAnsi="Century Gothic"/>
              </w:rPr>
            </w:pPr>
            <w:r w:rsidRPr="00D31A06">
              <w:rPr>
                <w:rFonts w:ascii="Century Gothic" w:hAnsi="Century Gothic"/>
              </w:rPr>
              <w:t>Vida saludable</w:t>
            </w:r>
          </w:p>
          <w:p w14:paraId="2D724138" w14:textId="5543CE9E" w:rsidR="00D31A06" w:rsidRPr="00D31A06" w:rsidRDefault="00D31A06" w:rsidP="00D31A06">
            <w:pPr>
              <w:rPr>
                <w:rFonts w:ascii="Century Gothic" w:hAnsi="Century Gothic"/>
              </w:rPr>
            </w:pPr>
          </w:p>
        </w:tc>
        <w:tc>
          <w:tcPr>
            <w:tcW w:w="1439" w:type="dxa"/>
            <w:vAlign w:val="center"/>
          </w:tcPr>
          <w:p w14:paraId="56362881" w14:textId="77777777" w:rsidR="00D31A06" w:rsidRPr="00D31A06" w:rsidRDefault="00D31A06" w:rsidP="00D31A06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D31A06">
              <w:rPr>
                <w:rFonts w:ascii="Century Gothic" w:hAnsi="Century Gothic" w:cs="Tahoma"/>
                <w:sz w:val="24"/>
                <w:szCs w:val="24"/>
              </w:rPr>
              <w:t>Escolar.</w:t>
            </w:r>
          </w:p>
          <w:p w14:paraId="133CBBF1" w14:textId="76BCC8AF" w:rsidR="00D31A06" w:rsidRPr="00D31A06" w:rsidRDefault="00D31A06" w:rsidP="00D31A06">
            <w:pPr>
              <w:rPr>
                <w:rFonts w:ascii="Century Gothic" w:hAnsi="Century Gothic"/>
              </w:rPr>
            </w:pPr>
            <w:r w:rsidRPr="00D31A06">
              <w:rPr>
                <w:rFonts w:ascii="Century Gothic" w:hAnsi="Century Gothic" w:cs="Tahoma"/>
                <w:sz w:val="24"/>
                <w:szCs w:val="24"/>
              </w:rPr>
              <w:t>Páginas de la 288 a la 301.</w:t>
            </w:r>
          </w:p>
        </w:tc>
        <w:tc>
          <w:tcPr>
            <w:tcW w:w="2940" w:type="dxa"/>
            <w:vAlign w:val="center"/>
          </w:tcPr>
          <w:p w14:paraId="1C02C1AD" w14:textId="187AB3DE" w:rsidR="00D31A06" w:rsidRPr="00D31A06" w:rsidRDefault="00D31A06" w:rsidP="00D31A06">
            <w:pPr>
              <w:rPr>
                <w:rFonts w:ascii="Century Gothic" w:hAnsi="Century Gothic"/>
              </w:rPr>
            </w:pPr>
            <w:r w:rsidRPr="00D31A06">
              <w:rPr>
                <w:rFonts w:ascii="Century Gothic" w:hAnsi="Century Gothic" w:cs="Arial"/>
                <w:sz w:val="24"/>
                <w:szCs w:val="24"/>
              </w:rPr>
              <w:t xml:space="preserve"> Aprendo a jugar y jugar me divierte.</w:t>
            </w:r>
          </w:p>
        </w:tc>
        <w:tc>
          <w:tcPr>
            <w:tcW w:w="3846" w:type="dxa"/>
            <w:vAlign w:val="center"/>
          </w:tcPr>
          <w:p w14:paraId="30CCDB5F" w14:textId="19322A1D" w:rsidR="00D31A06" w:rsidRPr="00D31A06" w:rsidRDefault="00D31A06" w:rsidP="00D31A06">
            <w:pPr>
              <w:rPr>
                <w:rFonts w:ascii="Century Gothic" w:hAnsi="Century Gothic"/>
              </w:rPr>
            </w:pPr>
            <w:r w:rsidRPr="00D31A06">
              <w:rPr>
                <w:rFonts w:ascii="Century Gothic" w:hAnsi="Century Gothic" w:cs="Arial"/>
                <w:sz w:val="24"/>
                <w:szCs w:val="24"/>
              </w:rPr>
              <w:t>Organizar una Feria de juegos de patio en su escuela para fortalecer sus habilidades motrices, la inclusión y la convivencia a la hora de jugar.</w:t>
            </w:r>
          </w:p>
        </w:tc>
      </w:tr>
      <w:tr w:rsidR="00D31A06" w:rsidRPr="00D31A06" w14:paraId="11363062" w14:textId="77777777" w:rsidTr="0072408D">
        <w:tc>
          <w:tcPr>
            <w:tcW w:w="3114" w:type="dxa"/>
            <w:vAlign w:val="center"/>
          </w:tcPr>
          <w:p w14:paraId="6A945832" w14:textId="33CD7AA1" w:rsidR="00D31A06" w:rsidRPr="00D31A06" w:rsidRDefault="00D31A06" w:rsidP="00D31A06">
            <w:pPr>
              <w:rPr>
                <w:rFonts w:ascii="Century Gothic" w:hAnsi="Century Gothic"/>
              </w:rPr>
            </w:pPr>
            <w:r w:rsidRPr="00D31A06">
              <w:rPr>
                <w:rFonts w:ascii="Century Gothic" w:hAnsi="Century Gothic"/>
                <w:kern w:val="0"/>
                <w14:ligatures w14:val="none"/>
              </w:rPr>
              <w:t>De lo humano y lo comunitario</w:t>
            </w:r>
          </w:p>
        </w:tc>
        <w:tc>
          <w:tcPr>
            <w:tcW w:w="3051" w:type="dxa"/>
            <w:vAlign w:val="center"/>
          </w:tcPr>
          <w:p w14:paraId="317826D1" w14:textId="77777777" w:rsidR="00D31A06" w:rsidRPr="00D31A06" w:rsidRDefault="00D31A06" w:rsidP="00D31A06">
            <w:pPr>
              <w:rPr>
                <w:rFonts w:ascii="Century Gothic" w:hAnsi="Century Gothic"/>
              </w:rPr>
            </w:pPr>
            <w:r w:rsidRPr="00D31A06">
              <w:rPr>
                <w:rFonts w:ascii="Century Gothic" w:hAnsi="Century Gothic"/>
              </w:rPr>
              <w:t>Pensamiento crítico</w:t>
            </w:r>
          </w:p>
          <w:p w14:paraId="46351F4C" w14:textId="77777777" w:rsidR="00D31A06" w:rsidRPr="00D31A06" w:rsidRDefault="00D31A06" w:rsidP="00D31A06">
            <w:pPr>
              <w:rPr>
                <w:rFonts w:ascii="Century Gothic" w:hAnsi="Century Gothic"/>
              </w:rPr>
            </w:pPr>
            <w:r w:rsidRPr="00D31A06">
              <w:rPr>
                <w:rFonts w:ascii="Century Gothic" w:hAnsi="Century Gothic"/>
              </w:rPr>
              <w:t xml:space="preserve">Interculturalidad critica </w:t>
            </w:r>
          </w:p>
          <w:p w14:paraId="58694A70" w14:textId="77777777" w:rsidR="00D31A06" w:rsidRPr="00D31A06" w:rsidRDefault="00D31A06" w:rsidP="00D31A06">
            <w:pPr>
              <w:rPr>
                <w:rFonts w:ascii="Century Gothic" w:hAnsi="Century Gothic"/>
              </w:rPr>
            </w:pPr>
            <w:r w:rsidRPr="00D31A06">
              <w:rPr>
                <w:rFonts w:ascii="Century Gothic" w:hAnsi="Century Gothic"/>
              </w:rPr>
              <w:t>Vida saludable</w:t>
            </w:r>
          </w:p>
          <w:p w14:paraId="58086788" w14:textId="34FA4B3E" w:rsidR="00D31A06" w:rsidRPr="00D31A06" w:rsidRDefault="00D31A06" w:rsidP="00D31A06">
            <w:pPr>
              <w:rPr>
                <w:rFonts w:ascii="Century Gothic" w:hAnsi="Century Gothic"/>
              </w:rPr>
            </w:pPr>
          </w:p>
        </w:tc>
        <w:tc>
          <w:tcPr>
            <w:tcW w:w="1439" w:type="dxa"/>
            <w:vAlign w:val="center"/>
          </w:tcPr>
          <w:p w14:paraId="34865D86" w14:textId="77777777" w:rsidR="00D31A06" w:rsidRPr="00D31A06" w:rsidRDefault="00D31A06" w:rsidP="00D31A06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D31A06">
              <w:rPr>
                <w:rFonts w:ascii="Century Gothic" w:hAnsi="Century Gothic" w:cs="Tahoma"/>
                <w:sz w:val="24"/>
                <w:szCs w:val="24"/>
              </w:rPr>
              <w:t>Escolar.</w:t>
            </w:r>
          </w:p>
          <w:p w14:paraId="55789F6D" w14:textId="21BE9FFE" w:rsidR="00D31A06" w:rsidRPr="00D31A06" w:rsidRDefault="00D31A06" w:rsidP="00D31A06">
            <w:pPr>
              <w:rPr>
                <w:rFonts w:ascii="Century Gothic" w:hAnsi="Century Gothic"/>
              </w:rPr>
            </w:pPr>
            <w:r w:rsidRPr="00D31A06">
              <w:rPr>
                <w:rFonts w:ascii="Century Gothic" w:hAnsi="Century Gothic" w:cs="Tahoma"/>
                <w:sz w:val="24"/>
                <w:szCs w:val="24"/>
              </w:rPr>
              <w:t>Páginas de la 320 a la 337.</w:t>
            </w:r>
          </w:p>
        </w:tc>
        <w:tc>
          <w:tcPr>
            <w:tcW w:w="2940" w:type="dxa"/>
            <w:vAlign w:val="center"/>
          </w:tcPr>
          <w:p w14:paraId="0F88FC55" w14:textId="7A41D549" w:rsidR="00D31A06" w:rsidRPr="00D31A06" w:rsidRDefault="00D31A06" w:rsidP="00D31A06">
            <w:pPr>
              <w:rPr>
                <w:rFonts w:ascii="Century Gothic" w:hAnsi="Century Gothic"/>
              </w:rPr>
            </w:pPr>
            <w:r w:rsidRPr="00D31A06">
              <w:rPr>
                <w:rFonts w:ascii="Century Gothic" w:hAnsi="Century Gothic" w:cs="Arial"/>
                <w:sz w:val="24"/>
                <w:szCs w:val="24"/>
              </w:rPr>
              <w:t xml:space="preserve"> Expo actívate.</w:t>
            </w:r>
          </w:p>
        </w:tc>
        <w:tc>
          <w:tcPr>
            <w:tcW w:w="3846" w:type="dxa"/>
            <w:vAlign w:val="center"/>
          </w:tcPr>
          <w:p w14:paraId="1544F34B" w14:textId="64ECF3A1" w:rsidR="00D31A06" w:rsidRPr="00D31A06" w:rsidRDefault="00D31A06" w:rsidP="00D31A06">
            <w:pPr>
              <w:rPr>
                <w:rFonts w:ascii="Century Gothic" w:hAnsi="Century Gothic"/>
              </w:rPr>
            </w:pPr>
            <w:r w:rsidRPr="00D31A06">
              <w:rPr>
                <w:rFonts w:ascii="Century Gothic" w:hAnsi="Century Gothic" w:cs="Arial"/>
                <w:sz w:val="24"/>
                <w:szCs w:val="24"/>
              </w:rPr>
              <w:t>Llevar a cabo, en colaboración con su comunidad y familia, una exposición de juegos tradicionales de patio con la cual aprenderán a proponer y establecer acuerdos en situaciones de juego. De este modo promover la pluralidad, la convivencia y el entendimiento mutuo.</w:t>
            </w:r>
          </w:p>
        </w:tc>
      </w:tr>
      <w:tr w:rsidR="00D31A06" w:rsidRPr="00D31A06" w14:paraId="28903A2D" w14:textId="77777777" w:rsidTr="0072408D">
        <w:tc>
          <w:tcPr>
            <w:tcW w:w="3114" w:type="dxa"/>
            <w:vAlign w:val="center"/>
          </w:tcPr>
          <w:p w14:paraId="66EAD28D" w14:textId="38CFA3C9" w:rsidR="00D31A06" w:rsidRPr="00D31A06" w:rsidRDefault="00D31A06" w:rsidP="00D31A06">
            <w:pPr>
              <w:rPr>
                <w:rFonts w:ascii="Century Gothic" w:hAnsi="Century Gothic"/>
              </w:rPr>
            </w:pPr>
            <w:r w:rsidRPr="00D31A06">
              <w:rPr>
                <w:rFonts w:ascii="Century Gothic" w:hAnsi="Century Gothic"/>
                <w:kern w:val="0"/>
                <w14:ligatures w14:val="none"/>
              </w:rPr>
              <w:t>Ética, naturaleza y sociedades</w:t>
            </w:r>
          </w:p>
        </w:tc>
        <w:tc>
          <w:tcPr>
            <w:tcW w:w="3051" w:type="dxa"/>
            <w:vAlign w:val="center"/>
          </w:tcPr>
          <w:p w14:paraId="745CF9CA" w14:textId="77777777" w:rsidR="00D31A06" w:rsidRPr="00D31A06" w:rsidRDefault="00D31A06" w:rsidP="00D31A06">
            <w:pPr>
              <w:rPr>
                <w:rFonts w:ascii="Century Gothic" w:hAnsi="Century Gothic"/>
              </w:rPr>
            </w:pPr>
            <w:r w:rsidRPr="00D31A06">
              <w:rPr>
                <w:rFonts w:ascii="Century Gothic" w:hAnsi="Century Gothic"/>
              </w:rPr>
              <w:t>Pensamiento crítico</w:t>
            </w:r>
          </w:p>
          <w:p w14:paraId="2DE7A622" w14:textId="77777777" w:rsidR="00D31A06" w:rsidRPr="00D31A06" w:rsidRDefault="00D31A06" w:rsidP="00D31A06">
            <w:pPr>
              <w:rPr>
                <w:rFonts w:ascii="Century Gothic" w:hAnsi="Century Gothic"/>
              </w:rPr>
            </w:pPr>
            <w:r w:rsidRPr="00D31A06">
              <w:rPr>
                <w:rFonts w:ascii="Century Gothic" w:hAnsi="Century Gothic"/>
              </w:rPr>
              <w:t xml:space="preserve">Artes y experiencias estéticas </w:t>
            </w:r>
          </w:p>
          <w:p w14:paraId="599C58D7" w14:textId="4386A27A" w:rsidR="00D31A06" w:rsidRPr="00D31A06" w:rsidRDefault="00D31A06" w:rsidP="00D31A06">
            <w:pPr>
              <w:rPr>
                <w:rFonts w:ascii="Century Gothic" w:hAnsi="Century Gothic"/>
              </w:rPr>
            </w:pPr>
          </w:p>
        </w:tc>
        <w:tc>
          <w:tcPr>
            <w:tcW w:w="1439" w:type="dxa"/>
            <w:vAlign w:val="center"/>
          </w:tcPr>
          <w:p w14:paraId="4F05BE35" w14:textId="77777777" w:rsidR="00D31A06" w:rsidRPr="00D31A06" w:rsidRDefault="00D31A06" w:rsidP="00D31A06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D31A06">
              <w:rPr>
                <w:rFonts w:ascii="Century Gothic" w:hAnsi="Century Gothic" w:cs="Tahoma"/>
                <w:sz w:val="24"/>
                <w:szCs w:val="24"/>
              </w:rPr>
              <w:t>Escolar.</w:t>
            </w:r>
          </w:p>
          <w:p w14:paraId="5E092657" w14:textId="2A5EC7BB" w:rsidR="00D31A06" w:rsidRPr="00D31A06" w:rsidRDefault="00D31A06" w:rsidP="00D31A06">
            <w:pPr>
              <w:rPr>
                <w:rFonts w:ascii="Century Gothic" w:hAnsi="Century Gothic"/>
              </w:rPr>
            </w:pPr>
            <w:r w:rsidRPr="00D31A06">
              <w:rPr>
                <w:rFonts w:ascii="Century Gothic" w:hAnsi="Century Gothic" w:cs="Tahoma"/>
                <w:sz w:val="24"/>
                <w:szCs w:val="24"/>
              </w:rPr>
              <w:t>Páginas de la 242 a la 251.</w:t>
            </w:r>
          </w:p>
        </w:tc>
        <w:tc>
          <w:tcPr>
            <w:tcW w:w="2940" w:type="dxa"/>
            <w:vAlign w:val="center"/>
          </w:tcPr>
          <w:p w14:paraId="2010C993" w14:textId="5555CFB6" w:rsidR="00D31A06" w:rsidRPr="00D31A06" w:rsidRDefault="00D31A06" w:rsidP="00D31A06">
            <w:pPr>
              <w:rPr>
                <w:rFonts w:ascii="Century Gothic" w:hAnsi="Century Gothic"/>
              </w:rPr>
            </w:pPr>
            <w:r w:rsidRPr="00D31A06">
              <w:rPr>
                <w:rFonts w:ascii="Century Gothic" w:hAnsi="Century Gothic" w:cs="Arial"/>
                <w:sz w:val="24"/>
                <w:szCs w:val="24"/>
              </w:rPr>
              <w:t>Prevenimos los riesgos en la escuela para cuidarnos.</w:t>
            </w:r>
          </w:p>
        </w:tc>
        <w:tc>
          <w:tcPr>
            <w:tcW w:w="3846" w:type="dxa"/>
            <w:vAlign w:val="center"/>
          </w:tcPr>
          <w:p w14:paraId="3F11CA71" w14:textId="3B2BBC63" w:rsidR="00D31A06" w:rsidRPr="00D31A06" w:rsidRDefault="00D31A06" w:rsidP="00D31A06">
            <w:pPr>
              <w:rPr>
                <w:rFonts w:ascii="Century Gothic" w:hAnsi="Century Gothic"/>
              </w:rPr>
            </w:pPr>
            <w:r w:rsidRPr="00D31A06">
              <w:rPr>
                <w:rFonts w:ascii="Century Gothic" w:hAnsi="Century Gothic" w:cs="Arial"/>
                <w:sz w:val="24"/>
                <w:szCs w:val="24"/>
              </w:rPr>
              <w:t>Realizar un mural preventivo para distinguir situaciones cotidianas de riesgo en la escuela. Identificar y usar los señalamientos para valorar los riesgos del entorno y actuar con responsabilidad en favor del cuidado personal.</w:t>
            </w:r>
          </w:p>
        </w:tc>
      </w:tr>
    </w:tbl>
    <w:p w14:paraId="099E919D" w14:textId="77777777" w:rsidR="002F59BC" w:rsidRDefault="002F59BC"/>
    <w:sectPr w:rsidR="002F59BC" w:rsidSect="006E5676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7DC32" w14:textId="77777777" w:rsidR="006E5676" w:rsidRDefault="006E5676" w:rsidP="0040208D">
      <w:pPr>
        <w:spacing w:after="0" w:line="240" w:lineRule="auto"/>
      </w:pPr>
      <w:r>
        <w:separator/>
      </w:r>
    </w:p>
  </w:endnote>
  <w:endnote w:type="continuationSeparator" w:id="0">
    <w:p w14:paraId="789FA4D9" w14:textId="77777777" w:rsidR="006E5676" w:rsidRDefault="006E5676" w:rsidP="00402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76DB2" w14:textId="77777777" w:rsidR="006E5676" w:rsidRDefault="006E5676" w:rsidP="0040208D">
      <w:pPr>
        <w:spacing w:after="0" w:line="240" w:lineRule="auto"/>
      </w:pPr>
      <w:r>
        <w:separator/>
      </w:r>
    </w:p>
  </w:footnote>
  <w:footnote w:type="continuationSeparator" w:id="0">
    <w:p w14:paraId="2AEF2B4A" w14:textId="77777777" w:rsidR="006E5676" w:rsidRDefault="006E5676" w:rsidP="00402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45CB6" w14:textId="4A60B943" w:rsidR="0040208D" w:rsidRPr="0040208D" w:rsidRDefault="0040208D" w:rsidP="0040208D">
    <w:pPr>
      <w:pStyle w:val="Encabezado"/>
      <w:jc w:val="right"/>
      <w:rPr>
        <w:rFonts w:ascii="Century Gothic" w:hAnsi="Century Gothic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A4DC4C1" wp14:editId="611CDCBD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4836565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2F59BC"/>
    <w:rsid w:val="0040208D"/>
    <w:rsid w:val="004104AA"/>
    <w:rsid w:val="00603009"/>
    <w:rsid w:val="006E5676"/>
    <w:rsid w:val="00711889"/>
    <w:rsid w:val="0072408D"/>
    <w:rsid w:val="007313AC"/>
    <w:rsid w:val="008C3BB1"/>
    <w:rsid w:val="009A14DE"/>
    <w:rsid w:val="009A14FA"/>
    <w:rsid w:val="009A5BC5"/>
    <w:rsid w:val="00AD1658"/>
    <w:rsid w:val="00B474F4"/>
    <w:rsid w:val="00B51E4C"/>
    <w:rsid w:val="00D31A06"/>
    <w:rsid w:val="00E2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02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208D"/>
  </w:style>
  <w:style w:type="paragraph" w:styleId="Piedepgina">
    <w:name w:val="footer"/>
    <w:basedOn w:val="Normal"/>
    <w:link w:val="PiedepginaCar"/>
    <w:uiPriority w:val="99"/>
    <w:unhideWhenUsed/>
    <w:rsid w:val="00402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2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291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cp:lastModifiedBy>G3317</cp:lastModifiedBy>
  <cp:revision>2</cp:revision>
  <dcterms:created xsi:type="dcterms:W3CDTF">2023-08-21T19:57:00Z</dcterms:created>
  <dcterms:modified xsi:type="dcterms:W3CDTF">2024-04-06T08:52:00Z</dcterms:modified>
  <cp:category>www.DidacticosMx.com</cp:category>
</cp:coreProperties>
</file>