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7F7FC" w14:textId="5957EFE6" w:rsidR="006F0278" w:rsidRDefault="006F0278" w:rsidP="006F0278">
      <w:pPr>
        <w:jc w:val="center"/>
        <w:rPr>
          <w:rFonts w:ascii="Century Gothic" w:hAnsi="Century Gothic"/>
          <w:b/>
          <w:bCs/>
          <w:color w:val="0D0D0D" w:themeColor="text1" w:themeTint="F2"/>
          <w:sz w:val="44"/>
          <w:szCs w:val="44"/>
        </w:rPr>
      </w:pPr>
      <w:r>
        <w:rPr>
          <w:rFonts w:ascii="Century Gothic" w:hAnsi="Century Gothic"/>
          <w:b/>
          <w:bCs/>
          <w:color w:val="0D0D0D" w:themeColor="text1" w:themeTint="F2"/>
          <w:sz w:val="44"/>
          <w:szCs w:val="44"/>
        </w:rPr>
        <w:t xml:space="preserve">PROYECTOS DEL PERIODO </w:t>
      </w:r>
      <w:r>
        <w:rPr>
          <w:rFonts w:ascii="Century Gothic" w:hAnsi="Century Gothic"/>
          <w:b/>
          <w:bCs/>
          <w:color w:val="0D0D0D" w:themeColor="text1" w:themeTint="F2"/>
          <w:sz w:val="44"/>
          <w:szCs w:val="44"/>
        </w:rPr>
        <w:t>6</w:t>
      </w:r>
      <w:r>
        <w:rPr>
          <w:rFonts w:ascii="Century Gothic" w:hAnsi="Century Gothic"/>
          <w:b/>
          <w:bCs/>
          <w:color w:val="0D0D0D" w:themeColor="text1" w:themeTint="F2"/>
          <w:sz w:val="44"/>
          <w:szCs w:val="44"/>
        </w:rPr>
        <w:t>:</w:t>
      </w:r>
    </w:p>
    <w:p w14:paraId="33B14402" w14:textId="1D9B3F72" w:rsidR="006F0278" w:rsidRDefault="006F0278" w:rsidP="006F0278">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En este documento se encuentra la dosificación del Periodo de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6</w:t>
      </w:r>
      <w:r>
        <w:rPr>
          <w:rFonts w:ascii="Century Gothic" w:hAnsi="Century Gothic"/>
          <w:color w:val="0D0D0D" w:themeColor="text1" w:themeTint="F2"/>
          <w:sz w:val="36"/>
          <w:szCs w:val="36"/>
        </w:rPr>
        <w:t xml:space="preserve">. Aquí puede consultar los contenidos, campos y ejes de cada uno de los proyectos. Es muy importante que sepa que: </w:t>
      </w:r>
      <w:r>
        <w:rPr>
          <w:rFonts w:ascii="Century Gothic" w:hAnsi="Century Gothic"/>
          <w:color w:val="0D0D0D" w:themeColor="text1" w:themeTint="F2"/>
          <w:sz w:val="36"/>
          <w:szCs w:val="36"/>
          <w:u w:val="single"/>
        </w:rPr>
        <w:t>ESTOS PROYECTOS SE PUEDEN APLICAR EN CUALQUIER MOMENTO DEL AÑO</w:t>
      </w:r>
      <w:r>
        <w:rPr>
          <w:rFonts w:ascii="Century Gothic" w:hAnsi="Century Gothic"/>
          <w:color w:val="0D0D0D" w:themeColor="text1" w:themeTint="F2"/>
          <w:sz w:val="36"/>
          <w:szCs w:val="36"/>
        </w:rPr>
        <w:t>.</w:t>
      </w:r>
    </w:p>
    <w:p w14:paraId="328AC2D1" w14:textId="77777777" w:rsidR="006F0278" w:rsidRDefault="006F0278" w:rsidP="006F0278">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Con esta información, comprenderás mejor los objetivos de cada proyecto y cómo se integran diferentes áreas del conocimiento.</w:t>
      </w:r>
    </w:p>
    <w:p w14:paraId="10608759" w14:textId="77777777" w:rsidR="006F0278" w:rsidRDefault="006F0278" w:rsidP="006F0278">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Nuestros proyectos son únicos, ya que combinan contenidos y habilidades de dos o más campos de formación en una misma propuesta. De esta forma, la planeación se ajusta a los planes y programas de estudio de la Nueva Escuela Mexicana.</w:t>
      </w:r>
    </w:p>
    <w:p w14:paraId="62351661" w14:textId="67DDB9AD" w:rsidR="006F0278" w:rsidRDefault="006F0278" w:rsidP="006F0278">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El paquete del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6</w:t>
      </w:r>
      <w:r>
        <w:rPr>
          <w:rFonts w:ascii="Century Gothic" w:hAnsi="Century Gothic"/>
          <w:color w:val="0D0D0D" w:themeColor="text1" w:themeTint="F2"/>
          <w:sz w:val="36"/>
          <w:szCs w:val="36"/>
        </w:rPr>
        <w:t xml:space="preserve"> incluye 3 proyectos didácticos.</w:t>
      </w:r>
    </w:p>
    <w:p w14:paraId="7566C799" w14:textId="77777777" w:rsidR="006F0278" w:rsidRDefault="006F0278">
      <w:pPr>
        <w:rPr>
          <w:rFonts w:ascii="Century Gothic" w:hAnsi="Century Gothic"/>
          <w:b/>
          <w:bCs/>
          <w:sz w:val="32"/>
          <w:szCs w:val="32"/>
        </w:rPr>
      </w:pPr>
      <w:r>
        <w:rPr>
          <w:rFonts w:ascii="Century Gothic" w:hAnsi="Century Gothic"/>
          <w:b/>
          <w:bCs/>
          <w:sz w:val="32"/>
          <w:szCs w:val="32"/>
        </w:rPr>
        <w:br w:type="page"/>
      </w:r>
    </w:p>
    <w:p w14:paraId="19ADF972" w14:textId="0109F0C8" w:rsidR="00AD1658" w:rsidRDefault="000458B3" w:rsidP="000458B3">
      <w:pPr>
        <w:spacing w:after="0"/>
        <w:jc w:val="center"/>
        <w:rPr>
          <w:rFonts w:ascii="Century Gothic" w:hAnsi="Century Gothic"/>
          <w:b/>
          <w:bCs/>
          <w:sz w:val="32"/>
          <w:szCs w:val="32"/>
        </w:rPr>
      </w:pPr>
      <w:r>
        <w:rPr>
          <w:rFonts w:ascii="Century Gothic" w:hAnsi="Century Gothic"/>
          <w:b/>
          <w:bCs/>
          <w:sz w:val="32"/>
          <w:szCs w:val="32"/>
        </w:rPr>
        <w:lastRenderedPageBreak/>
        <w:t>2d</w:t>
      </w:r>
      <w:r w:rsidRPr="00D46909">
        <w:rPr>
          <w:rFonts w:ascii="Century Gothic" w:hAnsi="Century Gothic"/>
          <w:b/>
          <w:bCs/>
          <w:sz w:val="32"/>
          <w:szCs w:val="32"/>
        </w:rPr>
        <w:t>o</w:t>
      </w:r>
      <w:r>
        <w:rPr>
          <w:rFonts w:ascii="Century Gothic" w:hAnsi="Century Gothic"/>
          <w:b/>
          <w:bCs/>
          <w:sz w:val="32"/>
          <w:szCs w:val="32"/>
        </w:rPr>
        <w:t xml:space="preserve"> Grado</w:t>
      </w:r>
    </w:p>
    <w:p w14:paraId="5F7DE1AD" w14:textId="15025FDB" w:rsidR="00E57218" w:rsidRPr="000458B3" w:rsidRDefault="00E57218" w:rsidP="000458B3">
      <w:pPr>
        <w:spacing w:after="0"/>
        <w:jc w:val="center"/>
        <w:rPr>
          <w:rFonts w:ascii="Century Gothic" w:hAnsi="Century Gothic"/>
          <w:b/>
          <w:bCs/>
          <w:sz w:val="32"/>
          <w:szCs w:val="32"/>
        </w:rPr>
      </w:pPr>
      <w:r>
        <w:rPr>
          <w:rFonts w:ascii="Century Gothic" w:hAnsi="Century Gothic"/>
          <w:b/>
          <w:bCs/>
          <w:sz w:val="32"/>
          <w:szCs w:val="32"/>
        </w:rPr>
        <w:t>FECHA</w:t>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3050"/>
        <w:gridCol w:w="2995"/>
        <w:gridCol w:w="1723"/>
        <w:gridCol w:w="2150"/>
        <w:gridCol w:w="4472"/>
      </w:tblGrid>
      <w:tr w:rsidR="00AD1658" w:rsidRPr="00AE49E0" w14:paraId="51312299" w14:textId="77777777" w:rsidTr="002C5BA5">
        <w:tc>
          <w:tcPr>
            <w:tcW w:w="14390" w:type="dxa"/>
            <w:gridSpan w:val="5"/>
            <w:shd w:val="clear" w:color="auto" w:fill="FFC5FF"/>
            <w:vAlign w:val="center"/>
          </w:tcPr>
          <w:p w14:paraId="7345A0A7" w14:textId="04C2CF56" w:rsidR="00AD1658" w:rsidRPr="00AE49E0" w:rsidRDefault="00E57218" w:rsidP="00AD1658">
            <w:pPr>
              <w:jc w:val="center"/>
              <w:rPr>
                <w:rFonts w:ascii="Century Gothic" w:hAnsi="Century Gothic"/>
                <w:b/>
                <w:bCs/>
                <w:sz w:val="26"/>
                <w:szCs w:val="26"/>
              </w:rPr>
            </w:pPr>
            <w:r w:rsidRPr="00AE49E0">
              <w:rPr>
                <w:rFonts w:ascii="Century Gothic" w:hAnsi="Century Gothic"/>
                <w:b/>
                <w:bCs/>
                <w:sz w:val="26"/>
                <w:szCs w:val="26"/>
              </w:rPr>
              <w:t>DOSIFICACIÓN</w:t>
            </w:r>
          </w:p>
        </w:tc>
      </w:tr>
      <w:tr w:rsidR="00AD1658" w:rsidRPr="00AE49E0" w14:paraId="0ED89697" w14:textId="77777777" w:rsidTr="00AE49E0">
        <w:tc>
          <w:tcPr>
            <w:tcW w:w="3050" w:type="dxa"/>
            <w:shd w:val="clear" w:color="auto" w:fill="FFE7FF"/>
            <w:vAlign w:val="center"/>
          </w:tcPr>
          <w:p w14:paraId="2010CF81" w14:textId="0E05CB10" w:rsidR="00AD1658" w:rsidRPr="00AE49E0" w:rsidRDefault="00AD1658" w:rsidP="00AD1658">
            <w:pPr>
              <w:jc w:val="center"/>
              <w:rPr>
                <w:rFonts w:ascii="Century Gothic" w:hAnsi="Century Gothic"/>
                <w:b/>
                <w:bCs/>
                <w:sz w:val="26"/>
                <w:szCs w:val="26"/>
              </w:rPr>
            </w:pPr>
            <w:r w:rsidRPr="00AE49E0">
              <w:rPr>
                <w:rFonts w:ascii="Century Gothic" w:hAnsi="Century Gothic"/>
                <w:b/>
                <w:bCs/>
                <w:sz w:val="26"/>
                <w:szCs w:val="26"/>
              </w:rPr>
              <w:t>Campo Formativo</w:t>
            </w:r>
          </w:p>
        </w:tc>
        <w:tc>
          <w:tcPr>
            <w:tcW w:w="2995" w:type="dxa"/>
            <w:shd w:val="clear" w:color="auto" w:fill="FFE7FF"/>
            <w:vAlign w:val="center"/>
          </w:tcPr>
          <w:p w14:paraId="3FF55929" w14:textId="2775533F" w:rsidR="00AD1658" w:rsidRPr="00AE49E0" w:rsidRDefault="00AD1658" w:rsidP="00AD1658">
            <w:pPr>
              <w:jc w:val="center"/>
              <w:rPr>
                <w:rFonts w:ascii="Century Gothic" w:hAnsi="Century Gothic"/>
                <w:b/>
                <w:bCs/>
                <w:sz w:val="26"/>
                <w:szCs w:val="26"/>
              </w:rPr>
            </w:pPr>
            <w:r w:rsidRPr="00AE49E0">
              <w:rPr>
                <w:rFonts w:ascii="Century Gothic" w:hAnsi="Century Gothic"/>
                <w:b/>
                <w:bCs/>
                <w:sz w:val="26"/>
                <w:szCs w:val="26"/>
              </w:rPr>
              <w:t>Ejes articuladores</w:t>
            </w:r>
          </w:p>
        </w:tc>
        <w:tc>
          <w:tcPr>
            <w:tcW w:w="1723" w:type="dxa"/>
            <w:shd w:val="clear" w:color="auto" w:fill="FFE7FF"/>
            <w:vAlign w:val="center"/>
          </w:tcPr>
          <w:p w14:paraId="426A56CE" w14:textId="6F50816E" w:rsidR="00AD1658" w:rsidRPr="00AE49E0" w:rsidRDefault="00AD1658" w:rsidP="00AD1658">
            <w:pPr>
              <w:jc w:val="center"/>
              <w:rPr>
                <w:rFonts w:ascii="Century Gothic" w:hAnsi="Century Gothic"/>
                <w:b/>
                <w:bCs/>
                <w:sz w:val="26"/>
                <w:szCs w:val="26"/>
              </w:rPr>
            </w:pPr>
            <w:r w:rsidRPr="00AE49E0">
              <w:rPr>
                <w:rFonts w:ascii="Century Gothic" w:hAnsi="Century Gothic"/>
                <w:b/>
                <w:bCs/>
                <w:sz w:val="26"/>
                <w:szCs w:val="26"/>
              </w:rPr>
              <w:t>Escenario</w:t>
            </w:r>
          </w:p>
        </w:tc>
        <w:tc>
          <w:tcPr>
            <w:tcW w:w="2150" w:type="dxa"/>
            <w:shd w:val="clear" w:color="auto" w:fill="FFE7FF"/>
            <w:vAlign w:val="center"/>
          </w:tcPr>
          <w:p w14:paraId="0490FFAC" w14:textId="4AF7C1E6" w:rsidR="00AD1658" w:rsidRPr="00AE49E0" w:rsidRDefault="00AD1658" w:rsidP="00AD1658">
            <w:pPr>
              <w:jc w:val="center"/>
              <w:rPr>
                <w:rFonts w:ascii="Century Gothic" w:hAnsi="Century Gothic"/>
                <w:b/>
                <w:bCs/>
                <w:sz w:val="26"/>
                <w:szCs w:val="26"/>
              </w:rPr>
            </w:pPr>
            <w:r w:rsidRPr="00AE49E0">
              <w:rPr>
                <w:rFonts w:ascii="Century Gothic" w:hAnsi="Century Gothic"/>
                <w:b/>
                <w:bCs/>
                <w:sz w:val="26"/>
                <w:szCs w:val="26"/>
              </w:rPr>
              <w:t>Nombre del proyecto</w:t>
            </w:r>
          </w:p>
        </w:tc>
        <w:tc>
          <w:tcPr>
            <w:tcW w:w="4472" w:type="dxa"/>
            <w:shd w:val="clear" w:color="auto" w:fill="FFE7FF"/>
            <w:vAlign w:val="center"/>
          </w:tcPr>
          <w:p w14:paraId="49AD0D00" w14:textId="0DD44579" w:rsidR="00AD1658" w:rsidRPr="00AE49E0" w:rsidRDefault="00AD1658" w:rsidP="00AD1658">
            <w:pPr>
              <w:jc w:val="center"/>
              <w:rPr>
                <w:rFonts w:ascii="Century Gothic" w:hAnsi="Century Gothic"/>
                <w:b/>
                <w:bCs/>
                <w:sz w:val="26"/>
                <w:szCs w:val="26"/>
              </w:rPr>
            </w:pPr>
            <w:r w:rsidRPr="00AE49E0">
              <w:rPr>
                <w:rFonts w:ascii="Century Gothic" w:hAnsi="Century Gothic"/>
                <w:b/>
                <w:bCs/>
                <w:sz w:val="26"/>
                <w:szCs w:val="26"/>
              </w:rPr>
              <w:t>Propósito</w:t>
            </w:r>
          </w:p>
        </w:tc>
      </w:tr>
      <w:tr w:rsidR="00AE49E0" w:rsidRPr="00AE49E0" w14:paraId="3E0896F7" w14:textId="77777777" w:rsidTr="00AE49E0">
        <w:tc>
          <w:tcPr>
            <w:tcW w:w="3050" w:type="dxa"/>
            <w:vAlign w:val="center"/>
          </w:tcPr>
          <w:p w14:paraId="2615CD50" w14:textId="012A6161" w:rsidR="00AE49E0" w:rsidRPr="00AE49E0" w:rsidRDefault="00AE49E0" w:rsidP="00AE49E0">
            <w:pPr>
              <w:rPr>
                <w:rFonts w:ascii="Century Gothic" w:hAnsi="Century Gothic"/>
              </w:rPr>
            </w:pPr>
            <w:r w:rsidRPr="00AE49E0">
              <w:rPr>
                <w:rFonts w:ascii="Century Gothic" w:hAnsi="Century Gothic"/>
              </w:rPr>
              <w:t>DE LO HUMANO Y LO COMUNITARIO</w:t>
            </w:r>
          </w:p>
        </w:tc>
        <w:tc>
          <w:tcPr>
            <w:tcW w:w="2995" w:type="dxa"/>
            <w:vAlign w:val="center"/>
          </w:tcPr>
          <w:p w14:paraId="2CBF73A6" w14:textId="77777777" w:rsidR="00AE49E0" w:rsidRPr="00AE49E0" w:rsidRDefault="00AE49E0" w:rsidP="00AE49E0">
            <w:pPr>
              <w:rPr>
                <w:rFonts w:ascii="Century Gothic" w:hAnsi="Century Gothic"/>
              </w:rPr>
            </w:pPr>
            <w:r w:rsidRPr="00AE49E0">
              <w:rPr>
                <w:rFonts w:ascii="Century Gothic" w:hAnsi="Century Gothic"/>
              </w:rPr>
              <w:t>Inclusión</w:t>
            </w:r>
          </w:p>
          <w:p w14:paraId="7F9D95BD" w14:textId="77777777" w:rsidR="00AE49E0" w:rsidRPr="00AE49E0" w:rsidRDefault="00AE49E0" w:rsidP="00AE49E0">
            <w:pPr>
              <w:rPr>
                <w:rFonts w:ascii="Century Gothic" w:hAnsi="Century Gothic"/>
              </w:rPr>
            </w:pPr>
            <w:r w:rsidRPr="00AE49E0">
              <w:rPr>
                <w:rFonts w:ascii="Century Gothic" w:hAnsi="Century Gothic"/>
              </w:rPr>
              <w:t>Pensamiento crítico</w:t>
            </w:r>
          </w:p>
          <w:p w14:paraId="45485536" w14:textId="77777777" w:rsidR="00AE49E0" w:rsidRPr="00AE49E0" w:rsidRDefault="00AE49E0" w:rsidP="00AE49E0">
            <w:pPr>
              <w:rPr>
                <w:rFonts w:ascii="Century Gothic" w:hAnsi="Century Gothic"/>
              </w:rPr>
            </w:pPr>
            <w:r w:rsidRPr="00AE49E0">
              <w:rPr>
                <w:rFonts w:ascii="Century Gothic" w:hAnsi="Century Gothic"/>
              </w:rPr>
              <w:t xml:space="preserve">Apropiación de las culturas a través de la lectura y la escritura </w:t>
            </w:r>
          </w:p>
          <w:p w14:paraId="137A4869" w14:textId="77777777" w:rsidR="00AE49E0" w:rsidRPr="00AE49E0" w:rsidRDefault="00AE49E0" w:rsidP="00AE49E0">
            <w:pPr>
              <w:rPr>
                <w:rFonts w:ascii="Century Gothic" w:hAnsi="Century Gothic"/>
              </w:rPr>
            </w:pPr>
            <w:r w:rsidRPr="00AE49E0">
              <w:rPr>
                <w:rFonts w:ascii="Century Gothic" w:hAnsi="Century Gothic"/>
              </w:rPr>
              <w:t xml:space="preserve">Artes y experiencias estéticas </w:t>
            </w:r>
          </w:p>
          <w:p w14:paraId="2D724138" w14:textId="5543CE9E" w:rsidR="00AE49E0" w:rsidRPr="00AE49E0" w:rsidRDefault="00AE49E0" w:rsidP="00AE49E0">
            <w:pPr>
              <w:rPr>
                <w:rFonts w:ascii="Century Gothic" w:hAnsi="Century Gothic"/>
              </w:rPr>
            </w:pPr>
          </w:p>
        </w:tc>
        <w:tc>
          <w:tcPr>
            <w:tcW w:w="1723" w:type="dxa"/>
            <w:vAlign w:val="center"/>
          </w:tcPr>
          <w:p w14:paraId="333423A2" w14:textId="77777777" w:rsidR="00AE49E0" w:rsidRPr="00AE49E0" w:rsidRDefault="00AE49E0" w:rsidP="00AE49E0">
            <w:pPr>
              <w:jc w:val="center"/>
              <w:rPr>
                <w:rFonts w:ascii="Century Gothic" w:hAnsi="Century Gothic" w:cs="Tahoma"/>
                <w:sz w:val="24"/>
                <w:szCs w:val="24"/>
              </w:rPr>
            </w:pPr>
            <w:r w:rsidRPr="00AE49E0">
              <w:rPr>
                <w:rFonts w:ascii="Century Gothic" w:hAnsi="Century Gothic" w:cs="Tahoma"/>
                <w:sz w:val="24"/>
                <w:szCs w:val="24"/>
              </w:rPr>
              <w:t>Aula.</w:t>
            </w:r>
          </w:p>
          <w:p w14:paraId="133CBBF1" w14:textId="7247DA29" w:rsidR="00AE49E0" w:rsidRPr="00AE49E0" w:rsidRDefault="00AE49E0" w:rsidP="00AE49E0">
            <w:pPr>
              <w:rPr>
                <w:rFonts w:ascii="Century Gothic" w:hAnsi="Century Gothic"/>
              </w:rPr>
            </w:pPr>
            <w:r w:rsidRPr="00AE49E0">
              <w:rPr>
                <w:rFonts w:ascii="Century Gothic" w:hAnsi="Century Gothic" w:cs="Tahoma"/>
                <w:sz w:val="24"/>
                <w:szCs w:val="24"/>
              </w:rPr>
              <w:t>Páginas de la 226 a la 235.</w:t>
            </w:r>
          </w:p>
        </w:tc>
        <w:tc>
          <w:tcPr>
            <w:tcW w:w="2150" w:type="dxa"/>
            <w:vAlign w:val="center"/>
          </w:tcPr>
          <w:p w14:paraId="1C02C1AD" w14:textId="5C6C163A" w:rsidR="00AE49E0" w:rsidRPr="00AE49E0" w:rsidRDefault="00AE49E0" w:rsidP="00AE49E0">
            <w:pPr>
              <w:rPr>
                <w:rFonts w:ascii="Century Gothic" w:hAnsi="Century Gothic"/>
              </w:rPr>
            </w:pPr>
            <w:r w:rsidRPr="00AE49E0">
              <w:rPr>
                <w:rFonts w:ascii="Century Gothic" w:hAnsi="Century Gothic" w:cs="Tahoma"/>
                <w:kern w:val="0"/>
                <w:sz w:val="24"/>
                <w:szCs w:val="24"/>
              </w:rPr>
              <w:t>La galería de emociones.</w:t>
            </w:r>
          </w:p>
        </w:tc>
        <w:tc>
          <w:tcPr>
            <w:tcW w:w="4472" w:type="dxa"/>
            <w:vAlign w:val="center"/>
          </w:tcPr>
          <w:p w14:paraId="30CCDB5F" w14:textId="339D3A50" w:rsidR="00AE49E0" w:rsidRPr="00AE49E0" w:rsidRDefault="00AE49E0" w:rsidP="00AE49E0">
            <w:pPr>
              <w:rPr>
                <w:rFonts w:ascii="Century Gothic" w:hAnsi="Century Gothic"/>
              </w:rPr>
            </w:pPr>
            <w:r w:rsidRPr="00AE49E0">
              <w:rPr>
                <w:rFonts w:ascii="Century Gothic" w:hAnsi="Century Gothic" w:cs="Tahoma"/>
                <w:sz w:val="24"/>
                <w:szCs w:val="24"/>
              </w:rPr>
              <w:t>Identificar las emociones que se manifiestan ante ciertas situaciones de la vida cotidiana. Para ello, en comunidad, organizar una galería de emociones en donde mostrarán distintas formas de expresar lo que sienten al convivir con su familia y amigos.</w:t>
            </w:r>
          </w:p>
        </w:tc>
      </w:tr>
      <w:tr w:rsidR="00AE49E0" w:rsidRPr="00AE49E0" w14:paraId="11363062" w14:textId="77777777" w:rsidTr="00AE49E0">
        <w:tc>
          <w:tcPr>
            <w:tcW w:w="3050" w:type="dxa"/>
            <w:vAlign w:val="center"/>
          </w:tcPr>
          <w:p w14:paraId="6A945832" w14:textId="2ECE2E3D" w:rsidR="00AE49E0" w:rsidRPr="00AE49E0" w:rsidRDefault="00AE49E0" w:rsidP="00AE49E0">
            <w:pPr>
              <w:rPr>
                <w:rFonts w:ascii="Century Gothic" w:hAnsi="Century Gothic"/>
              </w:rPr>
            </w:pPr>
            <w:r w:rsidRPr="00AE49E0">
              <w:rPr>
                <w:rFonts w:ascii="Century Gothic" w:hAnsi="Century Gothic"/>
              </w:rPr>
              <w:t>LENGUAJES</w:t>
            </w:r>
          </w:p>
        </w:tc>
        <w:tc>
          <w:tcPr>
            <w:tcW w:w="2995" w:type="dxa"/>
            <w:vAlign w:val="center"/>
          </w:tcPr>
          <w:p w14:paraId="0ECF2978" w14:textId="77777777" w:rsidR="00AE49E0" w:rsidRPr="00AE49E0" w:rsidRDefault="00AE49E0" w:rsidP="00AE49E0">
            <w:pPr>
              <w:rPr>
                <w:rFonts w:ascii="Century Gothic" w:hAnsi="Century Gothic"/>
              </w:rPr>
            </w:pPr>
            <w:r w:rsidRPr="00AE49E0">
              <w:rPr>
                <w:rFonts w:ascii="Century Gothic" w:hAnsi="Century Gothic"/>
              </w:rPr>
              <w:t>Pensamiento crítico</w:t>
            </w:r>
          </w:p>
          <w:p w14:paraId="6C7A8837" w14:textId="16DDD29C" w:rsidR="00AE49E0" w:rsidRPr="00AE49E0" w:rsidRDefault="00AE49E0" w:rsidP="00AE49E0">
            <w:pPr>
              <w:rPr>
                <w:rFonts w:ascii="Century Gothic" w:hAnsi="Century Gothic"/>
              </w:rPr>
            </w:pPr>
          </w:p>
          <w:p w14:paraId="375E0FB2" w14:textId="77777777" w:rsidR="00AE49E0" w:rsidRPr="00AE49E0" w:rsidRDefault="00AE49E0" w:rsidP="00AE49E0">
            <w:pPr>
              <w:rPr>
                <w:rFonts w:ascii="Century Gothic" w:hAnsi="Century Gothic"/>
              </w:rPr>
            </w:pPr>
            <w:r w:rsidRPr="00AE49E0">
              <w:rPr>
                <w:rFonts w:ascii="Century Gothic" w:hAnsi="Century Gothic"/>
              </w:rPr>
              <w:t xml:space="preserve">Apropiación de las culturas a través de la lectura y la escritura </w:t>
            </w:r>
          </w:p>
          <w:p w14:paraId="330D45B6" w14:textId="77777777" w:rsidR="00AE49E0" w:rsidRPr="00AE49E0" w:rsidRDefault="00AE49E0" w:rsidP="00AE49E0">
            <w:pPr>
              <w:rPr>
                <w:rFonts w:ascii="Century Gothic" w:hAnsi="Century Gothic"/>
              </w:rPr>
            </w:pPr>
            <w:r w:rsidRPr="00AE49E0">
              <w:rPr>
                <w:rFonts w:ascii="Century Gothic" w:hAnsi="Century Gothic"/>
              </w:rPr>
              <w:t xml:space="preserve">Artes y experiencias estéticas </w:t>
            </w:r>
          </w:p>
          <w:p w14:paraId="58086788" w14:textId="34FA4B3E" w:rsidR="00AE49E0" w:rsidRPr="00AE49E0" w:rsidRDefault="00AE49E0" w:rsidP="00AE49E0">
            <w:pPr>
              <w:rPr>
                <w:rFonts w:ascii="Century Gothic" w:hAnsi="Century Gothic"/>
              </w:rPr>
            </w:pPr>
          </w:p>
        </w:tc>
        <w:tc>
          <w:tcPr>
            <w:tcW w:w="1723" w:type="dxa"/>
            <w:vAlign w:val="center"/>
          </w:tcPr>
          <w:p w14:paraId="31D2F09F" w14:textId="77777777" w:rsidR="00AE49E0" w:rsidRPr="00AE49E0" w:rsidRDefault="00AE49E0" w:rsidP="00AE49E0">
            <w:pPr>
              <w:jc w:val="center"/>
              <w:rPr>
                <w:rFonts w:ascii="Century Gothic" w:hAnsi="Century Gothic" w:cs="Tahoma"/>
                <w:sz w:val="24"/>
                <w:szCs w:val="24"/>
              </w:rPr>
            </w:pPr>
            <w:r w:rsidRPr="00AE49E0">
              <w:rPr>
                <w:rFonts w:ascii="Century Gothic" w:hAnsi="Century Gothic" w:cs="Tahoma"/>
                <w:sz w:val="24"/>
                <w:szCs w:val="24"/>
              </w:rPr>
              <w:t>Escolar.</w:t>
            </w:r>
          </w:p>
          <w:p w14:paraId="55789F6D" w14:textId="0465CA46" w:rsidR="00AE49E0" w:rsidRPr="00AE49E0" w:rsidRDefault="00AE49E0" w:rsidP="00AE49E0">
            <w:pPr>
              <w:rPr>
                <w:rFonts w:ascii="Century Gothic" w:hAnsi="Century Gothic"/>
              </w:rPr>
            </w:pPr>
            <w:r w:rsidRPr="00AE49E0">
              <w:rPr>
                <w:rFonts w:ascii="Century Gothic" w:hAnsi="Century Gothic" w:cs="Tahoma"/>
                <w:sz w:val="24"/>
                <w:szCs w:val="24"/>
              </w:rPr>
              <w:t>Páginas de la 52 a la 59.</w:t>
            </w:r>
          </w:p>
        </w:tc>
        <w:tc>
          <w:tcPr>
            <w:tcW w:w="2150" w:type="dxa"/>
            <w:vAlign w:val="center"/>
          </w:tcPr>
          <w:p w14:paraId="0F88FC55" w14:textId="0C273E14" w:rsidR="00AE49E0" w:rsidRPr="00AE49E0" w:rsidRDefault="00AE49E0" w:rsidP="00AE49E0">
            <w:pPr>
              <w:rPr>
                <w:rFonts w:ascii="Century Gothic" w:hAnsi="Century Gothic"/>
              </w:rPr>
            </w:pPr>
            <w:r w:rsidRPr="00AE49E0">
              <w:rPr>
                <w:rFonts w:ascii="Century Gothic" w:hAnsi="Century Gothic" w:cs="Tahoma"/>
                <w:kern w:val="0"/>
                <w:sz w:val="24"/>
                <w:szCs w:val="24"/>
              </w:rPr>
              <w:t>Instalando sensaciones.</w:t>
            </w:r>
          </w:p>
        </w:tc>
        <w:tc>
          <w:tcPr>
            <w:tcW w:w="4472" w:type="dxa"/>
            <w:vAlign w:val="center"/>
          </w:tcPr>
          <w:p w14:paraId="1544F34B" w14:textId="335984FF" w:rsidR="00AE49E0" w:rsidRPr="00AE49E0" w:rsidRDefault="00AE49E0" w:rsidP="00AE49E0">
            <w:pPr>
              <w:rPr>
                <w:rFonts w:ascii="Century Gothic" w:hAnsi="Century Gothic"/>
              </w:rPr>
            </w:pPr>
            <w:r w:rsidRPr="00AE49E0">
              <w:rPr>
                <w:rFonts w:ascii="Century Gothic" w:hAnsi="Century Gothic" w:cs="Arial"/>
                <w:sz w:val="24"/>
                <w:szCs w:val="24"/>
              </w:rPr>
              <w:t>Reconocer sus propias sensaciones y crear una obra de arte a partir de un objeto apreciado por ellos. Después, diseñar en colectivo una instalación artística en la escuela. Finalmente, a través de la experiencia artística, valorar las semejanzas que comparten con sus compañeras y compañeros, así como las diferencias que los hacen únicos.</w:t>
            </w:r>
          </w:p>
        </w:tc>
      </w:tr>
      <w:tr w:rsidR="00AE49E0" w:rsidRPr="00AE49E0" w14:paraId="28903A2D" w14:textId="77777777" w:rsidTr="00AE49E0">
        <w:tc>
          <w:tcPr>
            <w:tcW w:w="3050" w:type="dxa"/>
            <w:vAlign w:val="center"/>
          </w:tcPr>
          <w:p w14:paraId="66EAD28D" w14:textId="2B1EF567" w:rsidR="00AE49E0" w:rsidRPr="00AE49E0" w:rsidRDefault="00AE49E0" w:rsidP="00AE49E0">
            <w:pPr>
              <w:rPr>
                <w:rFonts w:ascii="Century Gothic" w:hAnsi="Century Gothic"/>
              </w:rPr>
            </w:pPr>
            <w:r w:rsidRPr="00AE49E0">
              <w:rPr>
                <w:rFonts w:ascii="Century Gothic" w:hAnsi="Century Gothic"/>
              </w:rPr>
              <w:t>DE LO HUMANO Y LO COMUNITARIO</w:t>
            </w:r>
          </w:p>
        </w:tc>
        <w:tc>
          <w:tcPr>
            <w:tcW w:w="2995" w:type="dxa"/>
            <w:vAlign w:val="center"/>
          </w:tcPr>
          <w:p w14:paraId="15926A2B" w14:textId="77777777" w:rsidR="00AE49E0" w:rsidRPr="00AE49E0" w:rsidRDefault="00AE49E0" w:rsidP="00AE49E0">
            <w:pPr>
              <w:rPr>
                <w:rFonts w:ascii="Century Gothic" w:hAnsi="Century Gothic"/>
              </w:rPr>
            </w:pPr>
            <w:r w:rsidRPr="00AE49E0">
              <w:rPr>
                <w:rFonts w:ascii="Century Gothic" w:hAnsi="Century Gothic"/>
              </w:rPr>
              <w:t>Inclusión</w:t>
            </w:r>
          </w:p>
          <w:p w14:paraId="5C7FE218" w14:textId="77777777" w:rsidR="00AE49E0" w:rsidRPr="00AE49E0" w:rsidRDefault="00AE49E0" w:rsidP="00AE49E0">
            <w:pPr>
              <w:rPr>
                <w:rFonts w:ascii="Century Gothic" w:hAnsi="Century Gothic"/>
              </w:rPr>
            </w:pPr>
            <w:r w:rsidRPr="00AE49E0">
              <w:rPr>
                <w:rFonts w:ascii="Century Gothic" w:hAnsi="Century Gothic"/>
              </w:rPr>
              <w:t>Pensamiento crítico</w:t>
            </w:r>
          </w:p>
          <w:p w14:paraId="4538238D" w14:textId="77777777" w:rsidR="00AE49E0" w:rsidRPr="00AE49E0" w:rsidRDefault="00AE49E0" w:rsidP="00AE49E0">
            <w:pPr>
              <w:rPr>
                <w:rFonts w:ascii="Century Gothic" w:hAnsi="Century Gothic"/>
              </w:rPr>
            </w:pPr>
            <w:r w:rsidRPr="00AE49E0">
              <w:rPr>
                <w:rFonts w:ascii="Century Gothic" w:hAnsi="Century Gothic"/>
              </w:rPr>
              <w:t xml:space="preserve">Artes y experiencias estéticas </w:t>
            </w:r>
          </w:p>
          <w:p w14:paraId="599C58D7" w14:textId="4386A27A" w:rsidR="00AE49E0" w:rsidRPr="00AE49E0" w:rsidRDefault="00AE49E0" w:rsidP="00AE49E0">
            <w:pPr>
              <w:rPr>
                <w:rFonts w:ascii="Century Gothic" w:hAnsi="Century Gothic"/>
              </w:rPr>
            </w:pPr>
          </w:p>
        </w:tc>
        <w:tc>
          <w:tcPr>
            <w:tcW w:w="1723" w:type="dxa"/>
            <w:vAlign w:val="center"/>
          </w:tcPr>
          <w:p w14:paraId="0C500B4C" w14:textId="77777777" w:rsidR="00AE49E0" w:rsidRPr="00AE49E0" w:rsidRDefault="00AE49E0" w:rsidP="00AE49E0">
            <w:pPr>
              <w:jc w:val="center"/>
              <w:rPr>
                <w:rFonts w:ascii="Century Gothic" w:hAnsi="Century Gothic" w:cs="Tahoma"/>
                <w:sz w:val="24"/>
                <w:szCs w:val="24"/>
              </w:rPr>
            </w:pPr>
            <w:r w:rsidRPr="00AE49E0">
              <w:rPr>
                <w:rFonts w:ascii="Century Gothic" w:hAnsi="Century Gothic" w:cs="Tahoma"/>
                <w:sz w:val="24"/>
                <w:szCs w:val="24"/>
              </w:rPr>
              <w:t>Comunitario.</w:t>
            </w:r>
          </w:p>
          <w:p w14:paraId="5E092657" w14:textId="75CE2238" w:rsidR="00AE49E0" w:rsidRPr="00AE49E0" w:rsidRDefault="00AE49E0" w:rsidP="00AE49E0">
            <w:pPr>
              <w:rPr>
                <w:rFonts w:ascii="Century Gothic" w:hAnsi="Century Gothic"/>
              </w:rPr>
            </w:pPr>
            <w:r w:rsidRPr="00AE49E0">
              <w:rPr>
                <w:rFonts w:ascii="Century Gothic" w:hAnsi="Century Gothic" w:cs="Tahoma"/>
                <w:sz w:val="24"/>
                <w:szCs w:val="24"/>
              </w:rPr>
              <w:t>Páginas de la 232 a la 245.</w:t>
            </w:r>
          </w:p>
        </w:tc>
        <w:tc>
          <w:tcPr>
            <w:tcW w:w="2150" w:type="dxa"/>
            <w:vAlign w:val="center"/>
          </w:tcPr>
          <w:p w14:paraId="2010C993" w14:textId="30CEE4AB" w:rsidR="00AE49E0" w:rsidRPr="00AE49E0" w:rsidRDefault="00AE49E0" w:rsidP="00AE49E0">
            <w:pPr>
              <w:rPr>
                <w:rFonts w:ascii="Century Gothic" w:hAnsi="Century Gothic"/>
              </w:rPr>
            </w:pPr>
            <w:r w:rsidRPr="00AE49E0">
              <w:rPr>
                <w:rFonts w:ascii="Century Gothic" w:hAnsi="Century Gothic" w:cs="Tahoma"/>
                <w:kern w:val="0"/>
                <w:sz w:val="24"/>
                <w:szCs w:val="24"/>
              </w:rPr>
              <w:t>Cazadores de emociones.</w:t>
            </w:r>
          </w:p>
        </w:tc>
        <w:tc>
          <w:tcPr>
            <w:tcW w:w="4472" w:type="dxa"/>
            <w:vAlign w:val="center"/>
          </w:tcPr>
          <w:p w14:paraId="3F11CA71" w14:textId="2BEB2470" w:rsidR="00AE49E0" w:rsidRPr="00AE49E0" w:rsidRDefault="00AE49E0" w:rsidP="00AE49E0">
            <w:pPr>
              <w:rPr>
                <w:rFonts w:ascii="Century Gothic" w:hAnsi="Century Gothic"/>
              </w:rPr>
            </w:pPr>
            <w:r w:rsidRPr="00AE49E0">
              <w:rPr>
                <w:rFonts w:ascii="Century Gothic" w:hAnsi="Century Gothic" w:cs="Arial"/>
                <w:sz w:val="24"/>
                <w:szCs w:val="24"/>
              </w:rPr>
              <w:t>Organizar junto con su comunidad la exposición de arte “Cazadores de emociones”. En ella, identificarán formas de expresar y representar las emociones al convivir con su comunidad.</w:t>
            </w:r>
          </w:p>
        </w:tc>
      </w:tr>
    </w:tbl>
    <w:p w14:paraId="099E919D" w14:textId="77777777" w:rsidR="002F59BC" w:rsidRDefault="002F59BC"/>
    <w:p w14:paraId="418F5914" w14:textId="1F7AF8BB" w:rsidR="00441E71" w:rsidRDefault="00441E71" w:rsidP="00441E71"/>
    <w:p w14:paraId="2BF844DA" w14:textId="768ECB5B" w:rsidR="00441E71" w:rsidRDefault="00441E71"/>
    <w:sectPr w:rsidR="00441E71" w:rsidSect="00476237">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7A150" w14:textId="77777777" w:rsidR="00476237" w:rsidRDefault="00476237" w:rsidP="000458B3">
      <w:pPr>
        <w:spacing w:after="0" w:line="240" w:lineRule="auto"/>
      </w:pPr>
      <w:r>
        <w:separator/>
      </w:r>
    </w:p>
  </w:endnote>
  <w:endnote w:type="continuationSeparator" w:id="0">
    <w:p w14:paraId="5AEC6C1D" w14:textId="77777777" w:rsidR="00476237" w:rsidRDefault="00476237" w:rsidP="0004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4363C" w14:textId="77777777" w:rsidR="00476237" w:rsidRDefault="00476237" w:rsidP="000458B3">
      <w:pPr>
        <w:spacing w:after="0" w:line="240" w:lineRule="auto"/>
      </w:pPr>
      <w:r>
        <w:separator/>
      </w:r>
    </w:p>
  </w:footnote>
  <w:footnote w:type="continuationSeparator" w:id="0">
    <w:p w14:paraId="515251EF" w14:textId="77777777" w:rsidR="00476237" w:rsidRDefault="00476237" w:rsidP="00045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3EB8" w14:textId="4F8E52F7" w:rsidR="000458B3" w:rsidRPr="000458B3" w:rsidRDefault="000458B3" w:rsidP="000458B3">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9264" behindDoc="1" locked="0" layoutInCell="1" allowOverlap="1" wp14:anchorId="7EA3C87B" wp14:editId="6C4F0068">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16983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0458B3"/>
    <w:rsid w:val="00063275"/>
    <w:rsid w:val="002C5BA5"/>
    <w:rsid w:val="002F59BC"/>
    <w:rsid w:val="004104AA"/>
    <w:rsid w:val="00441E71"/>
    <w:rsid w:val="00476237"/>
    <w:rsid w:val="006F0278"/>
    <w:rsid w:val="009A5BC5"/>
    <w:rsid w:val="009B6AE4"/>
    <w:rsid w:val="00AD1658"/>
    <w:rsid w:val="00AE49E0"/>
    <w:rsid w:val="00B474F4"/>
    <w:rsid w:val="00B51E4C"/>
    <w:rsid w:val="00E57218"/>
    <w:rsid w:val="00F225ED"/>
    <w:rsid w:val="00FC0A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58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58B3"/>
  </w:style>
  <w:style w:type="paragraph" w:styleId="Piedepgina">
    <w:name w:val="footer"/>
    <w:basedOn w:val="Normal"/>
    <w:link w:val="PiedepginaCar"/>
    <w:uiPriority w:val="99"/>
    <w:unhideWhenUsed/>
    <w:rsid w:val="000458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92487">
      <w:bodyDiv w:val="1"/>
      <w:marLeft w:val="0"/>
      <w:marRight w:val="0"/>
      <w:marTop w:val="0"/>
      <w:marBottom w:val="0"/>
      <w:divBdr>
        <w:top w:val="none" w:sz="0" w:space="0" w:color="auto"/>
        <w:left w:val="none" w:sz="0" w:space="0" w:color="auto"/>
        <w:bottom w:val="none" w:sz="0" w:space="0" w:color="auto"/>
        <w:right w:val="none" w:sz="0" w:space="0" w:color="auto"/>
      </w:divBdr>
    </w:div>
    <w:div w:id="469519003">
      <w:bodyDiv w:val="1"/>
      <w:marLeft w:val="0"/>
      <w:marRight w:val="0"/>
      <w:marTop w:val="0"/>
      <w:marBottom w:val="0"/>
      <w:divBdr>
        <w:top w:val="none" w:sz="0" w:space="0" w:color="auto"/>
        <w:left w:val="none" w:sz="0" w:space="0" w:color="auto"/>
        <w:bottom w:val="none" w:sz="0" w:space="0" w:color="auto"/>
        <w:right w:val="none" w:sz="0" w:space="0" w:color="auto"/>
      </w:divBdr>
    </w:div>
    <w:div w:id="515001137">
      <w:bodyDiv w:val="1"/>
      <w:marLeft w:val="0"/>
      <w:marRight w:val="0"/>
      <w:marTop w:val="0"/>
      <w:marBottom w:val="0"/>
      <w:divBdr>
        <w:top w:val="none" w:sz="0" w:space="0" w:color="auto"/>
        <w:left w:val="none" w:sz="0" w:space="0" w:color="auto"/>
        <w:bottom w:val="none" w:sz="0" w:space="0" w:color="auto"/>
        <w:right w:val="none" w:sz="0" w:space="0" w:color="auto"/>
      </w:divBdr>
    </w:div>
    <w:div w:id="537623410">
      <w:bodyDiv w:val="1"/>
      <w:marLeft w:val="0"/>
      <w:marRight w:val="0"/>
      <w:marTop w:val="0"/>
      <w:marBottom w:val="0"/>
      <w:divBdr>
        <w:top w:val="none" w:sz="0" w:space="0" w:color="auto"/>
        <w:left w:val="none" w:sz="0" w:space="0" w:color="auto"/>
        <w:bottom w:val="none" w:sz="0" w:space="0" w:color="auto"/>
        <w:right w:val="none" w:sz="0" w:space="0" w:color="auto"/>
      </w:divBdr>
    </w:div>
    <w:div w:id="675576849">
      <w:bodyDiv w:val="1"/>
      <w:marLeft w:val="0"/>
      <w:marRight w:val="0"/>
      <w:marTop w:val="0"/>
      <w:marBottom w:val="0"/>
      <w:divBdr>
        <w:top w:val="none" w:sz="0" w:space="0" w:color="auto"/>
        <w:left w:val="none" w:sz="0" w:space="0" w:color="auto"/>
        <w:bottom w:val="none" w:sz="0" w:space="0" w:color="auto"/>
        <w:right w:val="none" w:sz="0" w:space="0" w:color="auto"/>
      </w:divBdr>
    </w:div>
    <w:div w:id="753362124">
      <w:bodyDiv w:val="1"/>
      <w:marLeft w:val="0"/>
      <w:marRight w:val="0"/>
      <w:marTop w:val="0"/>
      <w:marBottom w:val="0"/>
      <w:divBdr>
        <w:top w:val="none" w:sz="0" w:space="0" w:color="auto"/>
        <w:left w:val="none" w:sz="0" w:space="0" w:color="auto"/>
        <w:bottom w:val="none" w:sz="0" w:space="0" w:color="auto"/>
        <w:right w:val="none" w:sz="0" w:space="0" w:color="auto"/>
      </w:divBdr>
    </w:div>
    <w:div w:id="934090048">
      <w:bodyDiv w:val="1"/>
      <w:marLeft w:val="0"/>
      <w:marRight w:val="0"/>
      <w:marTop w:val="0"/>
      <w:marBottom w:val="0"/>
      <w:divBdr>
        <w:top w:val="none" w:sz="0" w:space="0" w:color="auto"/>
        <w:left w:val="none" w:sz="0" w:space="0" w:color="auto"/>
        <w:bottom w:val="none" w:sz="0" w:space="0" w:color="auto"/>
        <w:right w:val="none" w:sz="0" w:space="0" w:color="auto"/>
      </w:divBdr>
    </w:div>
    <w:div w:id="1409379501">
      <w:bodyDiv w:val="1"/>
      <w:marLeft w:val="0"/>
      <w:marRight w:val="0"/>
      <w:marTop w:val="0"/>
      <w:marBottom w:val="0"/>
      <w:divBdr>
        <w:top w:val="none" w:sz="0" w:space="0" w:color="auto"/>
        <w:left w:val="none" w:sz="0" w:space="0" w:color="auto"/>
        <w:bottom w:val="none" w:sz="0" w:space="0" w:color="auto"/>
        <w:right w:val="none" w:sz="0" w:space="0" w:color="auto"/>
      </w:divBdr>
    </w:div>
    <w:div w:id="1514220135">
      <w:bodyDiv w:val="1"/>
      <w:marLeft w:val="0"/>
      <w:marRight w:val="0"/>
      <w:marTop w:val="0"/>
      <w:marBottom w:val="0"/>
      <w:divBdr>
        <w:top w:val="none" w:sz="0" w:space="0" w:color="auto"/>
        <w:left w:val="none" w:sz="0" w:space="0" w:color="auto"/>
        <w:bottom w:val="none" w:sz="0" w:space="0" w:color="auto"/>
        <w:right w:val="none" w:sz="0" w:space="0" w:color="auto"/>
      </w:divBdr>
    </w:div>
    <w:div w:id="1840340018">
      <w:bodyDiv w:val="1"/>
      <w:marLeft w:val="0"/>
      <w:marRight w:val="0"/>
      <w:marTop w:val="0"/>
      <w:marBottom w:val="0"/>
      <w:divBdr>
        <w:top w:val="none" w:sz="0" w:space="0" w:color="auto"/>
        <w:left w:val="none" w:sz="0" w:space="0" w:color="auto"/>
        <w:bottom w:val="none" w:sz="0" w:space="0" w:color="auto"/>
        <w:right w:val="none" w:sz="0" w:space="0" w:color="auto"/>
      </w:divBdr>
    </w:div>
    <w:div w:id="2002199113">
      <w:bodyDiv w:val="1"/>
      <w:marLeft w:val="0"/>
      <w:marRight w:val="0"/>
      <w:marTop w:val="0"/>
      <w:marBottom w:val="0"/>
      <w:divBdr>
        <w:top w:val="none" w:sz="0" w:space="0" w:color="auto"/>
        <w:left w:val="none" w:sz="0" w:space="0" w:color="auto"/>
        <w:bottom w:val="none" w:sz="0" w:space="0" w:color="auto"/>
        <w:right w:val="none" w:sz="0" w:space="0" w:color="auto"/>
      </w:divBdr>
    </w:div>
    <w:div w:id="21051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330</Words>
  <Characters>1816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cp:lastModifiedBy>G3317</cp:lastModifiedBy>
  <cp:revision>3</cp:revision>
  <dcterms:created xsi:type="dcterms:W3CDTF">2023-08-21T19:57:00Z</dcterms:created>
  <dcterms:modified xsi:type="dcterms:W3CDTF">2024-04-06T08:45:00Z</dcterms:modified>
  <cp:category>www.DidacticosMx.com</cp:category>
</cp:coreProperties>
</file>