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D1AFB" w14:textId="03C9FE17" w:rsidR="00ED48AE" w:rsidRDefault="00ED48AE" w:rsidP="00ED48AE">
      <w:pPr>
        <w:jc w:val="center"/>
        <w:rPr>
          <w:rFonts w:ascii="Century Gothic" w:hAnsi="Century Gothic"/>
          <w:b/>
          <w:bCs/>
          <w:color w:val="0D0D0D" w:themeColor="text1" w:themeTint="F2"/>
          <w:sz w:val="44"/>
          <w:szCs w:val="44"/>
        </w:rPr>
      </w:pPr>
      <w:r>
        <w:rPr>
          <w:rFonts w:ascii="Century Gothic" w:hAnsi="Century Gothic"/>
          <w:b/>
          <w:bCs/>
          <w:color w:val="0D0D0D" w:themeColor="text1" w:themeTint="F2"/>
          <w:sz w:val="44"/>
          <w:szCs w:val="44"/>
        </w:rPr>
        <w:t>PROYECTOS DEL PERIODO 13:</w:t>
      </w:r>
    </w:p>
    <w:p w14:paraId="7EB0D803" w14:textId="77255C05" w:rsidR="00ED48AE" w:rsidRDefault="00ED48AE" w:rsidP="00ED48AE">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 xml:space="preserve">En este documento se encuentra la dosificación del Periodo de </w:t>
      </w:r>
      <w:r>
        <w:rPr>
          <w:rFonts w:ascii="Century Gothic" w:hAnsi="Century Gothic"/>
          <w:b/>
          <w:bCs/>
          <w:color w:val="0D0D0D" w:themeColor="text1" w:themeTint="F2"/>
          <w:sz w:val="36"/>
          <w:szCs w:val="36"/>
        </w:rPr>
        <w:t>PERIODO 13</w:t>
      </w:r>
      <w:r>
        <w:rPr>
          <w:rFonts w:ascii="Century Gothic" w:hAnsi="Century Gothic"/>
          <w:color w:val="0D0D0D" w:themeColor="text1" w:themeTint="F2"/>
          <w:sz w:val="36"/>
          <w:szCs w:val="36"/>
        </w:rPr>
        <w:t xml:space="preserve">. Aquí puede consultar los contenidos, campos y ejes de cada uno de los proyectos. Es muy importante que sepa que: </w:t>
      </w:r>
      <w:r>
        <w:rPr>
          <w:rFonts w:ascii="Century Gothic" w:hAnsi="Century Gothic"/>
          <w:color w:val="0D0D0D" w:themeColor="text1" w:themeTint="F2"/>
          <w:sz w:val="36"/>
          <w:szCs w:val="36"/>
          <w:u w:val="single"/>
        </w:rPr>
        <w:t>ESTOS PROYECTOS SE PUEDEN APLICAR EN CUALQUIER MOMENTO DEL AÑO</w:t>
      </w:r>
      <w:r>
        <w:rPr>
          <w:rFonts w:ascii="Century Gothic" w:hAnsi="Century Gothic"/>
          <w:color w:val="0D0D0D" w:themeColor="text1" w:themeTint="F2"/>
          <w:sz w:val="36"/>
          <w:szCs w:val="36"/>
        </w:rPr>
        <w:t>.</w:t>
      </w:r>
    </w:p>
    <w:p w14:paraId="615BDA35" w14:textId="77777777" w:rsidR="00ED48AE" w:rsidRDefault="00ED48AE" w:rsidP="00ED48AE">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Con esta información, comprenderás mejor los objetivos de cada proyecto y cómo se integran diferentes áreas del conocimiento.</w:t>
      </w:r>
    </w:p>
    <w:p w14:paraId="1BCF0B7B" w14:textId="77777777" w:rsidR="00ED48AE" w:rsidRDefault="00ED48AE" w:rsidP="00ED48AE">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Nuestros proyectos son únicos, ya que combinan contenidos y habilidades de dos o más campos de formación en una misma propuesta. De esta forma, la planeación se ajusta a los planes y programas de estudio de la Nueva Escuela Mexicana.</w:t>
      </w:r>
    </w:p>
    <w:p w14:paraId="535770DD" w14:textId="3F124B38" w:rsidR="00ED48AE" w:rsidRDefault="00ED48AE" w:rsidP="00ED48AE">
      <w:pPr>
        <w:rPr>
          <w:rFonts w:ascii="Century Gothic" w:hAnsi="Century Gothic"/>
          <w:b/>
          <w:bCs/>
          <w:sz w:val="32"/>
          <w:szCs w:val="32"/>
        </w:rPr>
      </w:pPr>
      <w:r>
        <w:rPr>
          <w:rFonts w:ascii="Century Gothic" w:hAnsi="Century Gothic"/>
          <w:color w:val="0D0D0D" w:themeColor="text1" w:themeTint="F2"/>
          <w:kern w:val="0"/>
          <w:sz w:val="36"/>
          <w:szCs w:val="36"/>
          <w14:ligatures w14:val="none"/>
        </w:rPr>
        <w:t xml:space="preserve">El paquete del </w:t>
      </w:r>
      <w:r>
        <w:rPr>
          <w:rFonts w:ascii="Century Gothic" w:hAnsi="Century Gothic"/>
          <w:b/>
          <w:bCs/>
          <w:color w:val="0D0D0D" w:themeColor="text1" w:themeTint="F2"/>
          <w:kern w:val="0"/>
          <w:sz w:val="36"/>
          <w:szCs w:val="36"/>
          <w14:ligatures w14:val="none"/>
        </w:rPr>
        <w:t>PERIODO 13</w:t>
      </w:r>
      <w:r>
        <w:rPr>
          <w:rFonts w:ascii="Century Gothic" w:hAnsi="Century Gothic"/>
          <w:color w:val="0D0D0D" w:themeColor="text1" w:themeTint="F2"/>
          <w:kern w:val="0"/>
          <w:sz w:val="36"/>
          <w:szCs w:val="36"/>
          <w14:ligatures w14:val="none"/>
        </w:rPr>
        <w:t xml:space="preserve"> incluye 3 proyectos didácticos.</w:t>
      </w:r>
      <w:r>
        <w:rPr>
          <w:rFonts w:ascii="Century Gothic" w:hAnsi="Century Gothic"/>
          <w:b/>
          <w:bCs/>
          <w:sz w:val="32"/>
          <w:szCs w:val="32"/>
        </w:rPr>
        <w:br w:type="page"/>
      </w:r>
    </w:p>
    <w:p w14:paraId="19ADF972" w14:textId="23356B05" w:rsidR="00AD1658" w:rsidRPr="001E50F2" w:rsidRDefault="002E3E2E" w:rsidP="002E3E2E">
      <w:pPr>
        <w:spacing w:after="0"/>
        <w:jc w:val="center"/>
        <w:rPr>
          <w:rFonts w:ascii="Century Gothic" w:hAnsi="Century Gothic"/>
          <w:b/>
          <w:bCs/>
          <w:sz w:val="32"/>
          <w:szCs w:val="32"/>
        </w:rPr>
      </w:pPr>
      <w:r w:rsidRPr="001E50F2">
        <w:rPr>
          <w:rFonts w:ascii="Century Gothic" w:hAnsi="Century Gothic"/>
          <w:b/>
          <w:bCs/>
          <w:sz w:val="32"/>
          <w:szCs w:val="32"/>
        </w:rPr>
        <w:lastRenderedPageBreak/>
        <w:t>1er Grado</w:t>
      </w:r>
    </w:p>
    <w:p w14:paraId="1DAA267C" w14:textId="256F73B7" w:rsidR="00F36A7E" w:rsidRPr="001E50F2" w:rsidRDefault="00F36A7E" w:rsidP="002E3E2E">
      <w:pPr>
        <w:spacing w:after="0"/>
        <w:jc w:val="center"/>
        <w:rPr>
          <w:rFonts w:ascii="Century Gothic" w:hAnsi="Century Gothic"/>
          <w:b/>
          <w:bCs/>
          <w:sz w:val="32"/>
          <w:szCs w:val="32"/>
        </w:rPr>
      </w:pPr>
      <w:r w:rsidRPr="001E50F2">
        <w:rPr>
          <w:rFonts w:ascii="Century Gothic" w:hAnsi="Century Gothic"/>
          <w:b/>
          <w:bCs/>
          <w:sz w:val="32"/>
          <w:szCs w:val="32"/>
        </w:rPr>
        <w:t>FECHA</w:t>
      </w:r>
    </w:p>
    <w:tbl>
      <w:tblPr>
        <w:tblStyle w:val="Tablaconcuadrcula"/>
        <w:tblW w:w="0" w:type="auto"/>
        <w:tblBorders>
          <w:top w:val="single" w:sz="4" w:space="0" w:color="4FFF4F"/>
          <w:left w:val="single" w:sz="4" w:space="0" w:color="4FFF4F"/>
          <w:bottom w:val="single" w:sz="4" w:space="0" w:color="4FFF4F"/>
          <w:right w:val="single" w:sz="4" w:space="0" w:color="4FFF4F"/>
          <w:insideH w:val="single" w:sz="4" w:space="0" w:color="4FFF4F"/>
          <w:insideV w:val="single" w:sz="4" w:space="0" w:color="4FFF4F"/>
        </w:tblBorders>
        <w:tblLook w:val="04A0" w:firstRow="1" w:lastRow="0" w:firstColumn="1" w:lastColumn="0" w:noHBand="0" w:noVBand="1"/>
      </w:tblPr>
      <w:tblGrid>
        <w:gridCol w:w="3041"/>
        <w:gridCol w:w="2998"/>
        <w:gridCol w:w="1723"/>
        <w:gridCol w:w="2876"/>
        <w:gridCol w:w="3752"/>
      </w:tblGrid>
      <w:tr w:rsidR="00AD1658" w:rsidRPr="001E50F2" w14:paraId="51312299" w14:textId="77777777" w:rsidTr="0077183D">
        <w:tc>
          <w:tcPr>
            <w:tcW w:w="14390" w:type="dxa"/>
            <w:gridSpan w:val="5"/>
            <w:shd w:val="clear" w:color="auto" w:fill="B3FFB3"/>
            <w:vAlign w:val="center"/>
          </w:tcPr>
          <w:p w14:paraId="7345A0A7" w14:textId="66C1CAF0" w:rsidR="00AD1658" w:rsidRPr="001E50F2" w:rsidRDefault="00CB06F3" w:rsidP="00AD1658">
            <w:pPr>
              <w:jc w:val="center"/>
              <w:rPr>
                <w:rFonts w:ascii="Century Gothic" w:hAnsi="Century Gothic"/>
                <w:b/>
                <w:bCs/>
                <w:sz w:val="26"/>
                <w:szCs w:val="26"/>
              </w:rPr>
            </w:pPr>
            <w:r w:rsidRPr="001E50F2">
              <w:rPr>
                <w:rFonts w:ascii="Century Gothic" w:hAnsi="Century Gothic"/>
                <w:b/>
                <w:bCs/>
                <w:sz w:val="26"/>
                <w:szCs w:val="26"/>
              </w:rPr>
              <w:t>DOSIFICACIÓN</w:t>
            </w:r>
          </w:p>
        </w:tc>
      </w:tr>
      <w:tr w:rsidR="00AD1658" w:rsidRPr="001E50F2" w14:paraId="0ED89697" w14:textId="77777777" w:rsidTr="001E50F2">
        <w:tc>
          <w:tcPr>
            <w:tcW w:w="3041" w:type="dxa"/>
            <w:shd w:val="clear" w:color="auto" w:fill="E1FFE1"/>
            <w:vAlign w:val="center"/>
          </w:tcPr>
          <w:p w14:paraId="2010CF81" w14:textId="0E05CB10" w:rsidR="00AD1658" w:rsidRPr="001E50F2" w:rsidRDefault="00AD1658" w:rsidP="00AD1658">
            <w:pPr>
              <w:jc w:val="center"/>
              <w:rPr>
                <w:rFonts w:ascii="Century Gothic" w:hAnsi="Century Gothic"/>
                <w:b/>
                <w:bCs/>
                <w:sz w:val="26"/>
                <w:szCs w:val="26"/>
              </w:rPr>
            </w:pPr>
            <w:r w:rsidRPr="001E50F2">
              <w:rPr>
                <w:rFonts w:ascii="Century Gothic" w:hAnsi="Century Gothic"/>
                <w:b/>
                <w:bCs/>
                <w:sz w:val="26"/>
                <w:szCs w:val="26"/>
              </w:rPr>
              <w:t>Campo Formativo</w:t>
            </w:r>
          </w:p>
        </w:tc>
        <w:tc>
          <w:tcPr>
            <w:tcW w:w="2998" w:type="dxa"/>
            <w:shd w:val="clear" w:color="auto" w:fill="E1FFE1"/>
            <w:vAlign w:val="center"/>
          </w:tcPr>
          <w:p w14:paraId="3FF55929" w14:textId="2775533F" w:rsidR="00AD1658" w:rsidRPr="001E50F2" w:rsidRDefault="00AD1658" w:rsidP="00AD1658">
            <w:pPr>
              <w:jc w:val="center"/>
              <w:rPr>
                <w:rFonts w:ascii="Century Gothic" w:hAnsi="Century Gothic"/>
                <w:b/>
                <w:bCs/>
                <w:sz w:val="26"/>
                <w:szCs w:val="26"/>
              </w:rPr>
            </w:pPr>
            <w:r w:rsidRPr="001E50F2">
              <w:rPr>
                <w:rFonts w:ascii="Century Gothic" w:hAnsi="Century Gothic"/>
                <w:b/>
                <w:bCs/>
                <w:sz w:val="26"/>
                <w:szCs w:val="26"/>
              </w:rPr>
              <w:t>Ejes articuladores</w:t>
            </w:r>
          </w:p>
        </w:tc>
        <w:tc>
          <w:tcPr>
            <w:tcW w:w="1723" w:type="dxa"/>
            <w:shd w:val="clear" w:color="auto" w:fill="E1FFE1"/>
            <w:vAlign w:val="center"/>
          </w:tcPr>
          <w:p w14:paraId="426A56CE" w14:textId="6F50816E" w:rsidR="00AD1658" w:rsidRPr="001E50F2" w:rsidRDefault="00AD1658" w:rsidP="00AD1658">
            <w:pPr>
              <w:jc w:val="center"/>
              <w:rPr>
                <w:rFonts w:ascii="Century Gothic" w:hAnsi="Century Gothic"/>
                <w:b/>
                <w:bCs/>
                <w:sz w:val="26"/>
                <w:szCs w:val="26"/>
              </w:rPr>
            </w:pPr>
            <w:r w:rsidRPr="001E50F2">
              <w:rPr>
                <w:rFonts w:ascii="Century Gothic" w:hAnsi="Century Gothic"/>
                <w:b/>
                <w:bCs/>
                <w:sz w:val="26"/>
                <w:szCs w:val="26"/>
              </w:rPr>
              <w:t>Escenario</w:t>
            </w:r>
          </w:p>
        </w:tc>
        <w:tc>
          <w:tcPr>
            <w:tcW w:w="2876" w:type="dxa"/>
            <w:shd w:val="clear" w:color="auto" w:fill="E1FFE1"/>
            <w:vAlign w:val="center"/>
          </w:tcPr>
          <w:p w14:paraId="0490FFAC" w14:textId="4AF7C1E6" w:rsidR="00AD1658" w:rsidRPr="001E50F2" w:rsidRDefault="00AD1658" w:rsidP="00AD1658">
            <w:pPr>
              <w:jc w:val="center"/>
              <w:rPr>
                <w:rFonts w:ascii="Century Gothic" w:hAnsi="Century Gothic"/>
                <w:b/>
                <w:bCs/>
                <w:sz w:val="26"/>
                <w:szCs w:val="26"/>
              </w:rPr>
            </w:pPr>
            <w:r w:rsidRPr="001E50F2">
              <w:rPr>
                <w:rFonts w:ascii="Century Gothic" w:hAnsi="Century Gothic"/>
                <w:b/>
                <w:bCs/>
                <w:sz w:val="26"/>
                <w:szCs w:val="26"/>
              </w:rPr>
              <w:t>Nombre del proyecto</w:t>
            </w:r>
          </w:p>
        </w:tc>
        <w:tc>
          <w:tcPr>
            <w:tcW w:w="3752" w:type="dxa"/>
            <w:shd w:val="clear" w:color="auto" w:fill="E1FFE1"/>
            <w:vAlign w:val="center"/>
          </w:tcPr>
          <w:p w14:paraId="49AD0D00" w14:textId="0DD44579" w:rsidR="00AD1658" w:rsidRPr="001E50F2" w:rsidRDefault="00AD1658" w:rsidP="00AD1658">
            <w:pPr>
              <w:jc w:val="center"/>
              <w:rPr>
                <w:rFonts w:ascii="Century Gothic" w:hAnsi="Century Gothic"/>
                <w:b/>
                <w:bCs/>
                <w:sz w:val="26"/>
                <w:szCs w:val="26"/>
              </w:rPr>
            </w:pPr>
            <w:r w:rsidRPr="001E50F2">
              <w:rPr>
                <w:rFonts w:ascii="Century Gothic" w:hAnsi="Century Gothic"/>
                <w:b/>
                <w:bCs/>
                <w:sz w:val="26"/>
                <w:szCs w:val="26"/>
              </w:rPr>
              <w:t>Propósito</w:t>
            </w:r>
          </w:p>
        </w:tc>
      </w:tr>
      <w:tr w:rsidR="00176197" w:rsidRPr="001E50F2" w14:paraId="3E0896F7" w14:textId="77777777" w:rsidTr="001E50F2">
        <w:tc>
          <w:tcPr>
            <w:tcW w:w="3041" w:type="dxa"/>
            <w:vAlign w:val="center"/>
          </w:tcPr>
          <w:p w14:paraId="2615CD50" w14:textId="15CC8578" w:rsidR="00176197" w:rsidRPr="001E50F2" w:rsidRDefault="00176197" w:rsidP="00176197">
            <w:pPr>
              <w:rPr>
                <w:rFonts w:ascii="Century Gothic" w:hAnsi="Century Gothic"/>
              </w:rPr>
            </w:pPr>
            <w:r w:rsidRPr="001E50F2">
              <w:rPr>
                <w:rFonts w:ascii="Century Gothic" w:hAnsi="Century Gothic"/>
                <w:kern w:val="0"/>
                <w14:ligatures w14:val="none"/>
              </w:rPr>
              <w:t>Saberes y pensamiento científico</w:t>
            </w:r>
          </w:p>
        </w:tc>
        <w:tc>
          <w:tcPr>
            <w:tcW w:w="2998" w:type="dxa"/>
            <w:vAlign w:val="center"/>
          </w:tcPr>
          <w:p w14:paraId="005661D3" w14:textId="77777777" w:rsidR="00176197" w:rsidRPr="001E50F2" w:rsidRDefault="00176197" w:rsidP="00176197">
            <w:pPr>
              <w:rPr>
                <w:rFonts w:ascii="Century Gothic" w:hAnsi="Century Gothic"/>
              </w:rPr>
            </w:pPr>
            <w:r w:rsidRPr="001E50F2">
              <w:rPr>
                <w:rFonts w:ascii="Century Gothic" w:hAnsi="Century Gothic"/>
              </w:rPr>
              <w:t>Pensamiento crítico</w:t>
            </w:r>
          </w:p>
          <w:p w14:paraId="0CF395A6" w14:textId="77777777" w:rsidR="00176197" w:rsidRPr="001E50F2" w:rsidRDefault="00176197" w:rsidP="00176197">
            <w:pPr>
              <w:rPr>
                <w:rFonts w:ascii="Century Gothic" w:hAnsi="Century Gothic"/>
              </w:rPr>
            </w:pPr>
            <w:r w:rsidRPr="001E50F2">
              <w:rPr>
                <w:rFonts w:ascii="Century Gothic" w:hAnsi="Century Gothic"/>
              </w:rPr>
              <w:t>Vida saludable</w:t>
            </w:r>
          </w:p>
          <w:p w14:paraId="2D724138" w14:textId="77C0CB68" w:rsidR="00176197" w:rsidRPr="001E50F2" w:rsidRDefault="00176197" w:rsidP="00176197">
            <w:pPr>
              <w:rPr>
                <w:rFonts w:ascii="Century Gothic" w:hAnsi="Century Gothic"/>
              </w:rPr>
            </w:pPr>
            <w:r w:rsidRPr="001E50F2">
              <w:rPr>
                <w:rFonts w:ascii="Century Gothic" w:hAnsi="Century Gothic"/>
              </w:rPr>
              <w:t>Artes y experiencias estéticas</w:t>
            </w:r>
          </w:p>
        </w:tc>
        <w:tc>
          <w:tcPr>
            <w:tcW w:w="1723" w:type="dxa"/>
            <w:vAlign w:val="center"/>
          </w:tcPr>
          <w:p w14:paraId="4D8A2B48" w14:textId="77777777" w:rsidR="00176197" w:rsidRPr="001E50F2" w:rsidRDefault="00176197" w:rsidP="00176197">
            <w:pPr>
              <w:jc w:val="center"/>
              <w:rPr>
                <w:rFonts w:ascii="Century Gothic" w:hAnsi="Century Gothic" w:cs="Tahoma"/>
                <w:color w:val="000000" w:themeColor="text1"/>
                <w:sz w:val="24"/>
                <w:szCs w:val="24"/>
              </w:rPr>
            </w:pPr>
            <w:r w:rsidRPr="001E50F2">
              <w:rPr>
                <w:rFonts w:ascii="Century Gothic" w:hAnsi="Century Gothic" w:cs="Tahoma"/>
                <w:color w:val="000000" w:themeColor="text1"/>
                <w:sz w:val="24"/>
                <w:szCs w:val="24"/>
              </w:rPr>
              <w:t>Escolar.</w:t>
            </w:r>
          </w:p>
          <w:p w14:paraId="133CBBF1" w14:textId="48AB471E" w:rsidR="00176197" w:rsidRPr="001E50F2" w:rsidRDefault="00176197" w:rsidP="00176197">
            <w:pPr>
              <w:rPr>
                <w:rFonts w:ascii="Century Gothic" w:hAnsi="Century Gothic"/>
              </w:rPr>
            </w:pPr>
            <w:r w:rsidRPr="001E50F2">
              <w:rPr>
                <w:rFonts w:ascii="Century Gothic" w:hAnsi="Century Gothic" w:cs="Tahoma"/>
                <w:color w:val="000000" w:themeColor="text1"/>
                <w:sz w:val="24"/>
                <w:szCs w:val="24"/>
              </w:rPr>
              <w:t>Páginas 252 a la 265.</w:t>
            </w:r>
          </w:p>
        </w:tc>
        <w:tc>
          <w:tcPr>
            <w:tcW w:w="2876" w:type="dxa"/>
            <w:vAlign w:val="center"/>
          </w:tcPr>
          <w:p w14:paraId="1C02C1AD" w14:textId="2CF83EE8" w:rsidR="00176197" w:rsidRPr="001E50F2" w:rsidRDefault="00176197" w:rsidP="00176197">
            <w:pPr>
              <w:rPr>
                <w:rFonts w:ascii="Century Gothic" w:hAnsi="Century Gothic"/>
              </w:rPr>
            </w:pPr>
            <w:r w:rsidRPr="001E50F2">
              <w:rPr>
                <w:rFonts w:ascii="Century Gothic" w:hAnsi="Century Gothic" w:cs="Tahoma"/>
                <w:color w:val="000000" w:themeColor="text1"/>
                <w:sz w:val="24"/>
                <w:szCs w:val="24"/>
              </w:rPr>
              <w:t>Construyo resbaladillas y rampas seguras.</w:t>
            </w:r>
          </w:p>
        </w:tc>
        <w:tc>
          <w:tcPr>
            <w:tcW w:w="3752" w:type="dxa"/>
            <w:vAlign w:val="center"/>
          </w:tcPr>
          <w:p w14:paraId="30CCDB5F" w14:textId="7D242A12" w:rsidR="00176197" w:rsidRPr="001E50F2" w:rsidRDefault="00176197" w:rsidP="00176197">
            <w:pPr>
              <w:rPr>
                <w:rFonts w:ascii="Century Gothic" w:hAnsi="Century Gothic"/>
              </w:rPr>
            </w:pPr>
            <w:r w:rsidRPr="001E50F2">
              <w:rPr>
                <w:rFonts w:ascii="Century Gothic" w:hAnsi="Century Gothic" w:cs="Tahoma"/>
                <w:color w:val="000000" w:themeColor="text1"/>
                <w:sz w:val="24"/>
                <w:szCs w:val="24"/>
              </w:rPr>
              <w:t>Descubrir algunas características que tienen las resbaladillas, identificar cuáles son seguras. Con esta información sabrán qué condiciones debe cumplir una rampa para que sea segura.</w:t>
            </w:r>
          </w:p>
        </w:tc>
      </w:tr>
      <w:tr w:rsidR="00176197" w:rsidRPr="001E50F2" w14:paraId="11363062" w14:textId="77777777" w:rsidTr="001E50F2">
        <w:tc>
          <w:tcPr>
            <w:tcW w:w="3041" w:type="dxa"/>
            <w:vAlign w:val="center"/>
          </w:tcPr>
          <w:p w14:paraId="6A945832" w14:textId="15A86D20" w:rsidR="00176197" w:rsidRPr="001E50F2" w:rsidRDefault="00176197" w:rsidP="00176197">
            <w:pPr>
              <w:rPr>
                <w:rFonts w:ascii="Century Gothic" w:hAnsi="Century Gothic"/>
              </w:rPr>
            </w:pPr>
            <w:r w:rsidRPr="001E50F2">
              <w:rPr>
                <w:rFonts w:ascii="Century Gothic" w:hAnsi="Century Gothic"/>
                <w:kern w:val="0"/>
                <w14:ligatures w14:val="none"/>
              </w:rPr>
              <w:t>Saberes y pensamiento científico</w:t>
            </w:r>
          </w:p>
        </w:tc>
        <w:tc>
          <w:tcPr>
            <w:tcW w:w="2998" w:type="dxa"/>
            <w:vAlign w:val="center"/>
          </w:tcPr>
          <w:p w14:paraId="6E2C982B" w14:textId="77777777" w:rsidR="001E50F2" w:rsidRPr="001E50F2" w:rsidRDefault="001E50F2" w:rsidP="001E50F2">
            <w:pPr>
              <w:rPr>
                <w:rFonts w:ascii="Century Gothic" w:hAnsi="Century Gothic"/>
              </w:rPr>
            </w:pPr>
            <w:r w:rsidRPr="001E50F2">
              <w:rPr>
                <w:rFonts w:ascii="Century Gothic" w:hAnsi="Century Gothic"/>
              </w:rPr>
              <w:t>Pensamiento crítico</w:t>
            </w:r>
          </w:p>
          <w:p w14:paraId="3FD6A015" w14:textId="77777777" w:rsidR="001E50F2" w:rsidRPr="001E50F2" w:rsidRDefault="001E50F2" w:rsidP="001E50F2">
            <w:pPr>
              <w:rPr>
                <w:rFonts w:ascii="Century Gothic" w:hAnsi="Century Gothic"/>
              </w:rPr>
            </w:pPr>
            <w:r w:rsidRPr="001E50F2">
              <w:rPr>
                <w:rFonts w:ascii="Century Gothic" w:hAnsi="Century Gothic"/>
              </w:rPr>
              <w:t xml:space="preserve">Apropiación de las culturas a través de la lectura y la escritura </w:t>
            </w:r>
          </w:p>
          <w:p w14:paraId="58086788" w14:textId="27C82637" w:rsidR="00176197" w:rsidRPr="001E50F2" w:rsidRDefault="001E50F2" w:rsidP="001E50F2">
            <w:pPr>
              <w:rPr>
                <w:rFonts w:ascii="Century Gothic" w:hAnsi="Century Gothic"/>
              </w:rPr>
            </w:pPr>
            <w:r w:rsidRPr="001E50F2">
              <w:rPr>
                <w:rFonts w:ascii="Century Gothic" w:hAnsi="Century Gothic"/>
              </w:rPr>
              <w:t>Artes y experiencias estéticas</w:t>
            </w:r>
          </w:p>
        </w:tc>
        <w:tc>
          <w:tcPr>
            <w:tcW w:w="1723" w:type="dxa"/>
            <w:vAlign w:val="center"/>
          </w:tcPr>
          <w:p w14:paraId="6F6EFDBB" w14:textId="77777777" w:rsidR="00176197" w:rsidRPr="001E50F2" w:rsidRDefault="00176197" w:rsidP="00176197">
            <w:pPr>
              <w:jc w:val="center"/>
              <w:rPr>
                <w:rFonts w:ascii="Century Gothic" w:hAnsi="Century Gothic" w:cs="Tahoma"/>
                <w:color w:val="000000" w:themeColor="text1"/>
                <w:sz w:val="24"/>
                <w:szCs w:val="24"/>
              </w:rPr>
            </w:pPr>
            <w:r w:rsidRPr="001E50F2">
              <w:rPr>
                <w:rFonts w:ascii="Century Gothic" w:hAnsi="Century Gothic" w:cs="Tahoma"/>
                <w:color w:val="000000" w:themeColor="text1"/>
                <w:sz w:val="24"/>
                <w:szCs w:val="24"/>
              </w:rPr>
              <w:t>Escolar.</w:t>
            </w:r>
          </w:p>
          <w:p w14:paraId="55789F6D" w14:textId="1008DF41" w:rsidR="00176197" w:rsidRPr="001E50F2" w:rsidRDefault="00176197" w:rsidP="00176197">
            <w:pPr>
              <w:rPr>
                <w:rFonts w:ascii="Century Gothic" w:hAnsi="Century Gothic"/>
              </w:rPr>
            </w:pPr>
            <w:r w:rsidRPr="001E50F2">
              <w:rPr>
                <w:rFonts w:ascii="Century Gothic" w:hAnsi="Century Gothic" w:cs="Tahoma"/>
                <w:color w:val="000000" w:themeColor="text1"/>
                <w:sz w:val="24"/>
                <w:szCs w:val="24"/>
              </w:rPr>
              <w:t>Páginas 238 a la 251.</w:t>
            </w:r>
          </w:p>
        </w:tc>
        <w:tc>
          <w:tcPr>
            <w:tcW w:w="2876" w:type="dxa"/>
            <w:vAlign w:val="center"/>
          </w:tcPr>
          <w:p w14:paraId="0F88FC55" w14:textId="702094C5" w:rsidR="00176197" w:rsidRPr="001E50F2" w:rsidRDefault="00176197" w:rsidP="00176197">
            <w:pPr>
              <w:rPr>
                <w:rFonts w:ascii="Century Gothic" w:hAnsi="Century Gothic"/>
              </w:rPr>
            </w:pPr>
            <w:r w:rsidRPr="001E50F2">
              <w:rPr>
                <w:rFonts w:ascii="Century Gothic" w:hAnsi="Century Gothic" w:cs="Tahoma"/>
                <w:color w:val="000000" w:themeColor="text1"/>
                <w:sz w:val="24"/>
                <w:szCs w:val="24"/>
              </w:rPr>
              <w:t>Los sonidos de la naturaleza.</w:t>
            </w:r>
          </w:p>
        </w:tc>
        <w:tc>
          <w:tcPr>
            <w:tcW w:w="3752" w:type="dxa"/>
            <w:vAlign w:val="center"/>
          </w:tcPr>
          <w:p w14:paraId="1544F34B" w14:textId="4D355567" w:rsidR="00176197" w:rsidRPr="001E50F2" w:rsidRDefault="00176197" w:rsidP="00176197">
            <w:pPr>
              <w:rPr>
                <w:rFonts w:ascii="Century Gothic" w:hAnsi="Century Gothic"/>
              </w:rPr>
            </w:pPr>
            <w:r w:rsidRPr="001E50F2">
              <w:rPr>
                <w:rFonts w:ascii="Century Gothic" w:hAnsi="Century Gothic" w:cs="Tahoma"/>
                <w:color w:val="000000" w:themeColor="text1"/>
                <w:sz w:val="24"/>
                <w:szCs w:val="24"/>
              </w:rPr>
              <w:t>Conocer algunas características del sonido para construir una alarma sísmica que podrán utilizar en su comunidad escolar.</w:t>
            </w:r>
          </w:p>
        </w:tc>
      </w:tr>
      <w:tr w:rsidR="00176197" w:rsidRPr="001E50F2" w14:paraId="28903A2D" w14:textId="77777777" w:rsidTr="001E50F2">
        <w:tc>
          <w:tcPr>
            <w:tcW w:w="3041" w:type="dxa"/>
            <w:vAlign w:val="center"/>
          </w:tcPr>
          <w:p w14:paraId="66EAD28D" w14:textId="788B0CBC" w:rsidR="00176197" w:rsidRPr="001E50F2" w:rsidRDefault="00176197" w:rsidP="00176197">
            <w:pPr>
              <w:rPr>
                <w:rFonts w:ascii="Century Gothic" w:hAnsi="Century Gothic"/>
              </w:rPr>
            </w:pPr>
            <w:r w:rsidRPr="001E50F2">
              <w:rPr>
                <w:rFonts w:ascii="Century Gothic" w:hAnsi="Century Gothic"/>
                <w:kern w:val="0"/>
                <w14:ligatures w14:val="none"/>
              </w:rPr>
              <w:t>Lenguajes</w:t>
            </w:r>
          </w:p>
        </w:tc>
        <w:tc>
          <w:tcPr>
            <w:tcW w:w="2998" w:type="dxa"/>
            <w:vAlign w:val="center"/>
          </w:tcPr>
          <w:p w14:paraId="66DF9AC2" w14:textId="77777777" w:rsidR="001E50F2" w:rsidRPr="001E50F2" w:rsidRDefault="001E50F2" w:rsidP="001E50F2">
            <w:pPr>
              <w:rPr>
                <w:rFonts w:ascii="Century Gothic" w:hAnsi="Century Gothic"/>
              </w:rPr>
            </w:pPr>
            <w:r w:rsidRPr="001E50F2">
              <w:rPr>
                <w:rFonts w:ascii="Century Gothic" w:hAnsi="Century Gothic"/>
              </w:rPr>
              <w:t>Inclusión</w:t>
            </w:r>
          </w:p>
          <w:p w14:paraId="2B4100A2" w14:textId="77777777" w:rsidR="001E50F2" w:rsidRPr="001E50F2" w:rsidRDefault="001E50F2" w:rsidP="001E50F2">
            <w:pPr>
              <w:rPr>
                <w:rFonts w:ascii="Century Gothic" w:hAnsi="Century Gothic"/>
              </w:rPr>
            </w:pPr>
            <w:r w:rsidRPr="001E50F2">
              <w:rPr>
                <w:rFonts w:ascii="Century Gothic" w:hAnsi="Century Gothic"/>
              </w:rPr>
              <w:t>Pensamiento crítico</w:t>
            </w:r>
          </w:p>
          <w:p w14:paraId="77C21FDD" w14:textId="77777777" w:rsidR="001E50F2" w:rsidRPr="001E50F2" w:rsidRDefault="001E50F2" w:rsidP="001E50F2">
            <w:pPr>
              <w:rPr>
                <w:rFonts w:ascii="Century Gothic" w:hAnsi="Century Gothic"/>
              </w:rPr>
            </w:pPr>
            <w:r w:rsidRPr="001E50F2">
              <w:rPr>
                <w:rFonts w:ascii="Century Gothic" w:hAnsi="Century Gothic"/>
              </w:rPr>
              <w:t xml:space="preserve">Interculturalidad critica </w:t>
            </w:r>
          </w:p>
          <w:p w14:paraId="599C58D7" w14:textId="6D4D5965" w:rsidR="00176197" w:rsidRPr="001E50F2" w:rsidRDefault="001E50F2" w:rsidP="001E50F2">
            <w:pPr>
              <w:rPr>
                <w:rFonts w:ascii="Century Gothic" w:hAnsi="Century Gothic"/>
              </w:rPr>
            </w:pPr>
            <w:r w:rsidRPr="001E50F2">
              <w:rPr>
                <w:rFonts w:ascii="Century Gothic" w:hAnsi="Century Gothic"/>
              </w:rPr>
              <w:t>Apropiación de las culturas a través de la lectura y la escritura</w:t>
            </w:r>
          </w:p>
        </w:tc>
        <w:tc>
          <w:tcPr>
            <w:tcW w:w="1723" w:type="dxa"/>
            <w:vAlign w:val="center"/>
          </w:tcPr>
          <w:p w14:paraId="121A3E31" w14:textId="77777777" w:rsidR="00176197" w:rsidRPr="001E50F2" w:rsidRDefault="00176197" w:rsidP="00176197">
            <w:pPr>
              <w:jc w:val="center"/>
              <w:rPr>
                <w:rFonts w:ascii="Century Gothic" w:hAnsi="Century Gothic" w:cs="Tahoma"/>
                <w:color w:val="000000" w:themeColor="text1"/>
                <w:sz w:val="24"/>
                <w:szCs w:val="24"/>
              </w:rPr>
            </w:pPr>
            <w:r w:rsidRPr="001E50F2">
              <w:rPr>
                <w:rFonts w:ascii="Century Gothic" w:hAnsi="Century Gothic" w:cs="Tahoma"/>
                <w:color w:val="000000" w:themeColor="text1"/>
                <w:sz w:val="24"/>
                <w:szCs w:val="24"/>
              </w:rPr>
              <w:t>Comunitario.</w:t>
            </w:r>
          </w:p>
          <w:p w14:paraId="5E092657" w14:textId="13D09540" w:rsidR="00176197" w:rsidRPr="001E50F2" w:rsidRDefault="00176197" w:rsidP="00176197">
            <w:pPr>
              <w:rPr>
                <w:rFonts w:ascii="Century Gothic" w:hAnsi="Century Gothic"/>
              </w:rPr>
            </w:pPr>
            <w:r w:rsidRPr="001E50F2">
              <w:rPr>
                <w:rFonts w:ascii="Century Gothic" w:hAnsi="Century Gothic" w:cs="Tahoma"/>
                <w:color w:val="000000" w:themeColor="text1"/>
                <w:sz w:val="24"/>
                <w:szCs w:val="24"/>
              </w:rPr>
              <w:t>Páginas 68 a la 77.</w:t>
            </w:r>
          </w:p>
        </w:tc>
        <w:tc>
          <w:tcPr>
            <w:tcW w:w="2876" w:type="dxa"/>
            <w:vAlign w:val="center"/>
          </w:tcPr>
          <w:p w14:paraId="2010C993" w14:textId="4B6B5820" w:rsidR="00176197" w:rsidRPr="001E50F2" w:rsidRDefault="00176197" w:rsidP="00176197">
            <w:pPr>
              <w:rPr>
                <w:rFonts w:ascii="Century Gothic" w:hAnsi="Century Gothic"/>
              </w:rPr>
            </w:pPr>
            <w:r w:rsidRPr="001E50F2">
              <w:rPr>
                <w:rFonts w:ascii="Century Gothic" w:hAnsi="Century Gothic" w:cs="Tahoma"/>
                <w:color w:val="000000" w:themeColor="text1"/>
                <w:kern w:val="0"/>
                <w:sz w:val="24"/>
                <w:szCs w:val="24"/>
              </w:rPr>
              <w:t>¡Arriba la vida, abajo el peligro!</w:t>
            </w:r>
          </w:p>
        </w:tc>
        <w:tc>
          <w:tcPr>
            <w:tcW w:w="3752" w:type="dxa"/>
            <w:vAlign w:val="center"/>
          </w:tcPr>
          <w:p w14:paraId="3F11CA71" w14:textId="7B64F4D2" w:rsidR="00176197" w:rsidRPr="001E50F2" w:rsidRDefault="00176197" w:rsidP="00176197">
            <w:pPr>
              <w:rPr>
                <w:rFonts w:ascii="Century Gothic" w:hAnsi="Century Gothic"/>
              </w:rPr>
            </w:pPr>
            <w:r w:rsidRPr="001E50F2">
              <w:rPr>
                <w:rFonts w:ascii="Century Gothic" w:hAnsi="Century Gothic" w:cs="Tahoma"/>
                <w:color w:val="000000" w:themeColor="text1"/>
                <w:sz w:val="24"/>
                <w:szCs w:val="24"/>
              </w:rPr>
              <w:t>Al existir tantas formas de movilidad es importante reconocer los lugares seguros para desplazarse. Por ello, en colaboración grupal, realizarán un cartel informativo sobre la seguridad vial con el fin de fomentarla entre los integrantes de su comunidad.</w:t>
            </w:r>
          </w:p>
        </w:tc>
      </w:tr>
    </w:tbl>
    <w:p w14:paraId="099E919D" w14:textId="77777777" w:rsidR="002F59BC" w:rsidRPr="001E50F2" w:rsidRDefault="002F59BC">
      <w:pPr>
        <w:rPr>
          <w:rFonts w:ascii="Century Gothic" w:hAnsi="Century Gothic"/>
        </w:rPr>
      </w:pPr>
    </w:p>
    <w:sectPr w:rsidR="002F59BC" w:rsidRPr="001E50F2" w:rsidSect="00FD55C0">
      <w:headerReference w:type="default" r:id="rId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97D13" w14:textId="77777777" w:rsidR="00FD55C0" w:rsidRDefault="00FD55C0" w:rsidP="002E3E2E">
      <w:pPr>
        <w:spacing w:after="0" w:line="240" w:lineRule="auto"/>
      </w:pPr>
      <w:r>
        <w:separator/>
      </w:r>
    </w:p>
  </w:endnote>
  <w:endnote w:type="continuationSeparator" w:id="0">
    <w:p w14:paraId="76231DC6" w14:textId="77777777" w:rsidR="00FD55C0" w:rsidRDefault="00FD55C0" w:rsidP="002E3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0B388" w14:textId="77777777" w:rsidR="00FD55C0" w:rsidRDefault="00FD55C0" w:rsidP="002E3E2E">
      <w:pPr>
        <w:spacing w:after="0" w:line="240" w:lineRule="auto"/>
      </w:pPr>
      <w:r>
        <w:separator/>
      </w:r>
    </w:p>
  </w:footnote>
  <w:footnote w:type="continuationSeparator" w:id="0">
    <w:p w14:paraId="5FAA06D5" w14:textId="77777777" w:rsidR="00FD55C0" w:rsidRDefault="00FD55C0" w:rsidP="002E3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47E0A" w14:textId="4A86B57F" w:rsidR="002E3E2E" w:rsidRPr="002E3E2E" w:rsidRDefault="002E3E2E" w:rsidP="002E3E2E">
    <w:pPr>
      <w:pStyle w:val="Encabezado"/>
      <w:jc w:val="right"/>
      <w:rPr>
        <w:rFonts w:ascii="Century Gothic" w:hAnsi="Century Gothic"/>
      </w:rPr>
    </w:pPr>
    <w:r w:rsidRPr="00343C66">
      <w:rPr>
        <w:rFonts w:ascii="Century Gothic" w:hAnsi="Century Gothic"/>
        <w:noProof/>
      </w:rPr>
      <w:drawing>
        <wp:anchor distT="0" distB="0" distL="114300" distR="114300" simplePos="0" relativeHeight="251659264" behindDoc="1" locked="0" layoutInCell="1" allowOverlap="1" wp14:anchorId="247830AD" wp14:editId="31F02814">
          <wp:simplePos x="0" y="0"/>
          <wp:positionH relativeFrom="margin">
            <wp:posOffset>28575</wp:posOffset>
          </wp:positionH>
          <wp:positionV relativeFrom="paragraph">
            <wp:posOffset>-163830</wp:posOffset>
          </wp:positionV>
          <wp:extent cx="6090285" cy="408305"/>
          <wp:effectExtent l="0" t="0" r="5715" b="0"/>
          <wp:wrapTight wrapText="bothSides">
            <wp:wrapPolygon edited="0">
              <wp:start x="0" y="0"/>
              <wp:lineTo x="0" y="20156"/>
              <wp:lineTo x="21553" y="20156"/>
              <wp:lineTo x="21553" y="0"/>
              <wp:lineTo x="0" y="0"/>
            </wp:wrapPolygon>
          </wp:wrapTight>
          <wp:docPr id="7169837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408305"/>
                  </a:xfrm>
                  <a:prstGeom prst="rect">
                    <a:avLst/>
                  </a:prstGeom>
                  <a:noFill/>
                </pic:spPr>
              </pic:pic>
            </a:graphicData>
          </a:graphic>
          <wp14:sizeRelH relativeFrom="page">
            <wp14:pctWidth>0</wp14:pctWidth>
          </wp14:sizeRelH>
          <wp14:sizeRelV relativeFrom="page">
            <wp14:pctHeight>0</wp14:pctHeight>
          </wp14:sizeRelV>
        </wp:anchor>
      </w:drawing>
    </w:r>
    <w:r w:rsidRPr="00343C66">
      <w:rPr>
        <w:rFonts w:ascii="Century Gothic" w:hAnsi="Century Gothic"/>
        <w:sz w:val="28"/>
        <w:szCs w:val="28"/>
      </w:rPr>
      <w:t>https://DidacticosMx.com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4C"/>
    <w:rsid w:val="00176197"/>
    <w:rsid w:val="001E50F2"/>
    <w:rsid w:val="002E3E2E"/>
    <w:rsid w:val="002F59BC"/>
    <w:rsid w:val="00316351"/>
    <w:rsid w:val="004104AA"/>
    <w:rsid w:val="008408BE"/>
    <w:rsid w:val="00853A4B"/>
    <w:rsid w:val="009A5BC5"/>
    <w:rsid w:val="009B1E5F"/>
    <w:rsid w:val="00AD1658"/>
    <w:rsid w:val="00B474F4"/>
    <w:rsid w:val="00B51E4C"/>
    <w:rsid w:val="00BC7086"/>
    <w:rsid w:val="00CB06F3"/>
    <w:rsid w:val="00DA4FC1"/>
    <w:rsid w:val="00ED48AE"/>
    <w:rsid w:val="00F36A7E"/>
    <w:rsid w:val="00FD55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1243E"/>
  <w15:chartTrackingRefBased/>
  <w15:docId w15:val="{9786A685-4F40-4154-B0E4-23DFDB57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51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E3E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3E2E"/>
  </w:style>
  <w:style w:type="paragraph" w:styleId="Piedepgina">
    <w:name w:val="footer"/>
    <w:basedOn w:val="Normal"/>
    <w:link w:val="PiedepginaCar"/>
    <w:uiPriority w:val="99"/>
    <w:unhideWhenUsed/>
    <w:rsid w:val="002E3E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20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7D1FC-7F57-447F-A67E-41DBD280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300</Words>
  <Characters>1652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Manager>www.DidacticosMX.com</Manager>
  <Company>www.DidacticosMX.com</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www.DidacticosMX.com</dc:title>
  <dc:subject>www.DidacticosMX.com</dc:subject>
  <dc:creator>www.DidacticosMX.com</dc:creator>
  <cp:keywords>www.DidacticosMX.com</cp:keywords>
  <dc:description>www.DidacticosMX.com</dc:description>
  <cp:lastModifiedBy>G3317</cp:lastModifiedBy>
  <cp:revision>4</cp:revision>
  <dcterms:created xsi:type="dcterms:W3CDTF">2023-08-21T19:57:00Z</dcterms:created>
  <dcterms:modified xsi:type="dcterms:W3CDTF">2024-04-06T08:33:00Z</dcterms:modified>
  <cp:category>www.DidacticosMX.com</cp:category>
</cp:coreProperties>
</file>