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C2395" w14:textId="0C9B80FF" w:rsidR="008367C6" w:rsidRDefault="008367C6" w:rsidP="008367C6">
      <w:pPr>
        <w:jc w:val="center"/>
        <w:rPr>
          <w:rFonts w:ascii="Century Gothic" w:hAnsi="Century Gothic"/>
          <w:b/>
          <w:bCs/>
          <w:color w:val="0D0D0D" w:themeColor="text1" w:themeTint="F2"/>
          <w:sz w:val="44"/>
          <w:szCs w:val="44"/>
        </w:rPr>
      </w:pPr>
      <w:r>
        <w:rPr>
          <w:rFonts w:ascii="Century Gothic" w:hAnsi="Century Gothic"/>
          <w:b/>
          <w:bCs/>
          <w:color w:val="0D0D0D" w:themeColor="text1" w:themeTint="F2"/>
          <w:sz w:val="44"/>
          <w:szCs w:val="44"/>
        </w:rPr>
        <w:t>PROYECTOS DEL PERIODO 11:</w:t>
      </w:r>
    </w:p>
    <w:p w14:paraId="1AEDC44D" w14:textId="44B0652B" w:rsidR="008367C6" w:rsidRDefault="008367C6" w:rsidP="008367C6">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En este documento se encuentra la dosificación del Periodo de </w:t>
      </w:r>
      <w:r>
        <w:rPr>
          <w:rFonts w:ascii="Century Gothic" w:hAnsi="Century Gothic"/>
          <w:b/>
          <w:bCs/>
          <w:color w:val="0D0D0D" w:themeColor="text1" w:themeTint="F2"/>
          <w:sz w:val="36"/>
          <w:szCs w:val="36"/>
        </w:rPr>
        <w:t>PERIODO 11</w:t>
      </w:r>
      <w:r>
        <w:rPr>
          <w:rFonts w:ascii="Century Gothic" w:hAnsi="Century Gothic"/>
          <w:color w:val="0D0D0D" w:themeColor="text1" w:themeTint="F2"/>
          <w:sz w:val="36"/>
          <w:szCs w:val="36"/>
        </w:rPr>
        <w:t xml:space="preserve">. Aquí puede consultar los contenidos, campos y ejes de cada uno de los proyectos. Es muy importante que sepa que: </w:t>
      </w:r>
      <w:r>
        <w:rPr>
          <w:rFonts w:ascii="Century Gothic" w:hAnsi="Century Gothic"/>
          <w:color w:val="0D0D0D" w:themeColor="text1" w:themeTint="F2"/>
          <w:sz w:val="36"/>
          <w:szCs w:val="36"/>
          <w:u w:val="single"/>
        </w:rPr>
        <w:t>ESTOS PROYECTOS SE PUEDEN APLICAR EN CUALQUIER MOMENTO DEL AÑO</w:t>
      </w:r>
      <w:r>
        <w:rPr>
          <w:rFonts w:ascii="Century Gothic" w:hAnsi="Century Gothic"/>
          <w:color w:val="0D0D0D" w:themeColor="text1" w:themeTint="F2"/>
          <w:sz w:val="36"/>
          <w:szCs w:val="36"/>
        </w:rPr>
        <w:t>.</w:t>
      </w:r>
    </w:p>
    <w:p w14:paraId="2E908827" w14:textId="77777777" w:rsidR="008367C6" w:rsidRDefault="008367C6" w:rsidP="008367C6">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Con esta información, comprenderás mejor los objetivos de cada proyecto y cómo se integran diferentes áreas del conocimiento.</w:t>
      </w:r>
    </w:p>
    <w:p w14:paraId="79C41343" w14:textId="77777777" w:rsidR="008367C6" w:rsidRDefault="008367C6" w:rsidP="008367C6">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Nuestros proyectos son únicos, ya que combinan contenidos y habilidades de dos o más campos de formación en una misma propuesta. De esta forma, la planeación se ajusta a los planes y programas de estudio de la Nueva Escuela Mexicana.</w:t>
      </w:r>
    </w:p>
    <w:p w14:paraId="2E210ADC" w14:textId="1B557DB2" w:rsidR="008367C6" w:rsidRDefault="008367C6" w:rsidP="008367C6">
      <w:pPr>
        <w:rPr>
          <w:rFonts w:ascii="Century Gothic" w:hAnsi="Century Gothic"/>
          <w:b/>
          <w:bCs/>
          <w:sz w:val="32"/>
          <w:szCs w:val="32"/>
        </w:rPr>
      </w:pPr>
      <w:r>
        <w:rPr>
          <w:rFonts w:ascii="Century Gothic" w:hAnsi="Century Gothic"/>
          <w:color w:val="0D0D0D" w:themeColor="text1" w:themeTint="F2"/>
          <w:kern w:val="0"/>
          <w:sz w:val="36"/>
          <w:szCs w:val="36"/>
          <w14:ligatures w14:val="none"/>
        </w:rPr>
        <w:t xml:space="preserve">El paquete del </w:t>
      </w:r>
      <w:r>
        <w:rPr>
          <w:rFonts w:ascii="Century Gothic" w:hAnsi="Century Gothic"/>
          <w:b/>
          <w:bCs/>
          <w:color w:val="0D0D0D" w:themeColor="text1" w:themeTint="F2"/>
          <w:kern w:val="0"/>
          <w:sz w:val="36"/>
          <w:szCs w:val="36"/>
          <w14:ligatures w14:val="none"/>
        </w:rPr>
        <w:t>PERIODO 11</w:t>
      </w:r>
      <w:r>
        <w:rPr>
          <w:rFonts w:ascii="Century Gothic" w:hAnsi="Century Gothic"/>
          <w:color w:val="0D0D0D" w:themeColor="text1" w:themeTint="F2"/>
          <w:kern w:val="0"/>
          <w:sz w:val="36"/>
          <w:szCs w:val="36"/>
          <w14:ligatures w14:val="none"/>
        </w:rPr>
        <w:t xml:space="preserve"> incluye 3 proyectos didácticos.</w:t>
      </w:r>
      <w:r>
        <w:rPr>
          <w:rFonts w:ascii="Century Gothic" w:hAnsi="Century Gothic"/>
          <w:b/>
          <w:bCs/>
          <w:sz w:val="32"/>
          <w:szCs w:val="32"/>
        </w:rPr>
        <w:br w:type="page"/>
      </w:r>
    </w:p>
    <w:p w14:paraId="19ADF972" w14:textId="5C89D0ED" w:rsidR="00AD1658" w:rsidRPr="00A0022B" w:rsidRDefault="002E3E2E" w:rsidP="002E3E2E">
      <w:pPr>
        <w:spacing w:after="0"/>
        <w:jc w:val="center"/>
        <w:rPr>
          <w:rFonts w:ascii="Century Gothic" w:hAnsi="Century Gothic"/>
          <w:b/>
          <w:bCs/>
          <w:sz w:val="32"/>
          <w:szCs w:val="32"/>
        </w:rPr>
      </w:pPr>
      <w:r w:rsidRPr="00A0022B">
        <w:rPr>
          <w:rFonts w:ascii="Century Gothic" w:hAnsi="Century Gothic"/>
          <w:b/>
          <w:bCs/>
          <w:sz w:val="32"/>
          <w:szCs w:val="32"/>
        </w:rPr>
        <w:lastRenderedPageBreak/>
        <w:t>1er Grado</w:t>
      </w:r>
    </w:p>
    <w:p w14:paraId="1DAA267C" w14:textId="256F73B7" w:rsidR="00F36A7E" w:rsidRPr="00A0022B" w:rsidRDefault="00F36A7E" w:rsidP="002E3E2E">
      <w:pPr>
        <w:spacing w:after="0"/>
        <w:jc w:val="center"/>
        <w:rPr>
          <w:rFonts w:ascii="Century Gothic" w:hAnsi="Century Gothic"/>
          <w:b/>
          <w:bCs/>
          <w:sz w:val="32"/>
          <w:szCs w:val="32"/>
        </w:rPr>
      </w:pPr>
      <w:r w:rsidRPr="00A0022B">
        <w:rPr>
          <w:rFonts w:ascii="Century Gothic" w:hAnsi="Century Gothic"/>
          <w:b/>
          <w:bCs/>
          <w:sz w:val="32"/>
          <w:szCs w:val="32"/>
        </w:rPr>
        <w:t>FECHA</w:t>
      </w:r>
    </w:p>
    <w:tbl>
      <w:tblPr>
        <w:tblStyle w:val="Tablaconcuadrcula"/>
        <w:tblW w:w="0" w:type="auto"/>
        <w:tblBorders>
          <w:top w:val="single" w:sz="4" w:space="0" w:color="4FFF4F"/>
          <w:left w:val="single" w:sz="4" w:space="0" w:color="4FFF4F"/>
          <w:bottom w:val="single" w:sz="4" w:space="0" w:color="4FFF4F"/>
          <w:right w:val="single" w:sz="4" w:space="0" w:color="4FFF4F"/>
          <w:insideH w:val="single" w:sz="4" w:space="0" w:color="4FFF4F"/>
          <w:insideV w:val="single" w:sz="4" w:space="0" w:color="4FFF4F"/>
        </w:tblBorders>
        <w:tblLook w:val="04A0" w:firstRow="1" w:lastRow="0" w:firstColumn="1" w:lastColumn="0" w:noHBand="0" w:noVBand="1"/>
      </w:tblPr>
      <w:tblGrid>
        <w:gridCol w:w="3040"/>
        <w:gridCol w:w="2999"/>
        <w:gridCol w:w="1723"/>
        <w:gridCol w:w="2875"/>
        <w:gridCol w:w="3753"/>
      </w:tblGrid>
      <w:tr w:rsidR="00AD1658" w:rsidRPr="00A0022B" w14:paraId="51312299" w14:textId="77777777" w:rsidTr="0077183D">
        <w:tc>
          <w:tcPr>
            <w:tcW w:w="14390" w:type="dxa"/>
            <w:gridSpan w:val="5"/>
            <w:shd w:val="clear" w:color="auto" w:fill="B3FFB3"/>
            <w:vAlign w:val="center"/>
          </w:tcPr>
          <w:p w14:paraId="7345A0A7" w14:textId="66C1CAF0" w:rsidR="00AD1658" w:rsidRPr="00A0022B" w:rsidRDefault="00CB06F3" w:rsidP="00AD1658">
            <w:pPr>
              <w:jc w:val="center"/>
              <w:rPr>
                <w:rFonts w:ascii="Century Gothic" w:hAnsi="Century Gothic"/>
                <w:b/>
                <w:bCs/>
                <w:sz w:val="26"/>
                <w:szCs w:val="26"/>
              </w:rPr>
            </w:pPr>
            <w:r w:rsidRPr="00A0022B">
              <w:rPr>
                <w:rFonts w:ascii="Century Gothic" w:hAnsi="Century Gothic"/>
                <w:b/>
                <w:bCs/>
                <w:sz w:val="26"/>
                <w:szCs w:val="26"/>
              </w:rPr>
              <w:t>DOSIFICACIÓN</w:t>
            </w:r>
          </w:p>
        </w:tc>
      </w:tr>
      <w:tr w:rsidR="00AD1658" w:rsidRPr="00A0022B" w14:paraId="0ED89697" w14:textId="77777777" w:rsidTr="00A0022B">
        <w:tc>
          <w:tcPr>
            <w:tcW w:w="3081" w:type="dxa"/>
            <w:shd w:val="clear" w:color="auto" w:fill="E1FFE1"/>
            <w:vAlign w:val="center"/>
          </w:tcPr>
          <w:p w14:paraId="2010CF81" w14:textId="0E05CB10" w:rsidR="00AD1658" w:rsidRPr="00A0022B" w:rsidRDefault="00AD1658" w:rsidP="00AD1658">
            <w:pPr>
              <w:jc w:val="center"/>
              <w:rPr>
                <w:rFonts w:ascii="Century Gothic" w:hAnsi="Century Gothic"/>
                <w:b/>
                <w:bCs/>
                <w:sz w:val="26"/>
                <w:szCs w:val="26"/>
              </w:rPr>
            </w:pPr>
            <w:r w:rsidRPr="00A0022B">
              <w:rPr>
                <w:rFonts w:ascii="Century Gothic" w:hAnsi="Century Gothic"/>
                <w:b/>
                <w:bCs/>
                <w:sz w:val="26"/>
                <w:szCs w:val="26"/>
              </w:rPr>
              <w:t>Campo Formativo</w:t>
            </w:r>
          </w:p>
        </w:tc>
        <w:tc>
          <w:tcPr>
            <w:tcW w:w="3028" w:type="dxa"/>
            <w:shd w:val="clear" w:color="auto" w:fill="E1FFE1"/>
            <w:vAlign w:val="center"/>
          </w:tcPr>
          <w:p w14:paraId="3FF55929" w14:textId="2775533F" w:rsidR="00AD1658" w:rsidRPr="00A0022B" w:rsidRDefault="00AD1658" w:rsidP="00AD1658">
            <w:pPr>
              <w:jc w:val="center"/>
              <w:rPr>
                <w:rFonts w:ascii="Century Gothic" w:hAnsi="Century Gothic"/>
                <w:b/>
                <w:bCs/>
                <w:sz w:val="26"/>
                <w:szCs w:val="26"/>
              </w:rPr>
            </w:pPr>
            <w:r w:rsidRPr="00A0022B">
              <w:rPr>
                <w:rFonts w:ascii="Century Gothic" w:hAnsi="Century Gothic"/>
                <w:b/>
                <w:bCs/>
                <w:sz w:val="26"/>
                <w:szCs w:val="26"/>
              </w:rPr>
              <w:t>Ejes articuladores</w:t>
            </w:r>
          </w:p>
        </w:tc>
        <w:tc>
          <w:tcPr>
            <w:tcW w:w="1566" w:type="dxa"/>
            <w:shd w:val="clear" w:color="auto" w:fill="E1FFE1"/>
            <w:vAlign w:val="center"/>
          </w:tcPr>
          <w:p w14:paraId="426A56CE" w14:textId="6F50816E" w:rsidR="00AD1658" w:rsidRPr="00A0022B" w:rsidRDefault="00AD1658" w:rsidP="00AD1658">
            <w:pPr>
              <w:jc w:val="center"/>
              <w:rPr>
                <w:rFonts w:ascii="Century Gothic" w:hAnsi="Century Gothic"/>
                <w:b/>
                <w:bCs/>
                <w:sz w:val="26"/>
                <w:szCs w:val="26"/>
              </w:rPr>
            </w:pPr>
            <w:r w:rsidRPr="00A0022B">
              <w:rPr>
                <w:rFonts w:ascii="Century Gothic" w:hAnsi="Century Gothic"/>
                <w:b/>
                <w:bCs/>
                <w:sz w:val="26"/>
                <w:szCs w:val="26"/>
              </w:rPr>
              <w:t>Escenario</w:t>
            </w:r>
          </w:p>
        </w:tc>
        <w:tc>
          <w:tcPr>
            <w:tcW w:w="2910" w:type="dxa"/>
            <w:shd w:val="clear" w:color="auto" w:fill="E1FFE1"/>
            <w:vAlign w:val="center"/>
          </w:tcPr>
          <w:p w14:paraId="0490FFAC" w14:textId="4AF7C1E6" w:rsidR="00AD1658" w:rsidRPr="00A0022B" w:rsidRDefault="00AD1658" w:rsidP="00AD1658">
            <w:pPr>
              <w:jc w:val="center"/>
              <w:rPr>
                <w:rFonts w:ascii="Century Gothic" w:hAnsi="Century Gothic"/>
                <w:b/>
                <w:bCs/>
                <w:sz w:val="26"/>
                <w:szCs w:val="26"/>
              </w:rPr>
            </w:pPr>
            <w:r w:rsidRPr="00A0022B">
              <w:rPr>
                <w:rFonts w:ascii="Century Gothic" w:hAnsi="Century Gothic"/>
                <w:b/>
                <w:bCs/>
                <w:sz w:val="26"/>
                <w:szCs w:val="26"/>
              </w:rPr>
              <w:t>Nombre del proyecto</w:t>
            </w:r>
          </w:p>
        </w:tc>
        <w:tc>
          <w:tcPr>
            <w:tcW w:w="3805" w:type="dxa"/>
            <w:shd w:val="clear" w:color="auto" w:fill="E1FFE1"/>
            <w:vAlign w:val="center"/>
          </w:tcPr>
          <w:p w14:paraId="49AD0D00" w14:textId="0DD44579" w:rsidR="00AD1658" w:rsidRPr="00A0022B" w:rsidRDefault="00AD1658" w:rsidP="00AD1658">
            <w:pPr>
              <w:jc w:val="center"/>
              <w:rPr>
                <w:rFonts w:ascii="Century Gothic" w:hAnsi="Century Gothic"/>
                <w:b/>
                <w:bCs/>
                <w:sz w:val="26"/>
                <w:szCs w:val="26"/>
              </w:rPr>
            </w:pPr>
            <w:r w:rsidRPr="00A0022B">
              <w:rPr>
                <w:rFonts w:ascii="Century Gothic" w:hAnsi="Century Gothic"/>
                <w:b/>
                <w:bCs/>
                <w:sz w:val="26"/>
                <w:szCs w:val="26"/>
              </w:rPr>
              <w:t>Propósito</w:t>
            </w:r>
          </w:p>
        </w:tc>
      </w:tr>
      <w:tr w:rsidR="00A0022B" w:rsidRPr="00A0022B" w14:paraId="3E0896F7" w14:textId="77777777" w:rsidTr="00A0022B">
        <w:tc>
          <w:tcPr>
            <w:tcW w:w="3081" w:type="dxa"/>
            <w:vAlign w:val="center"/>
          </w:tcPr>
          <w:p w14:paraId="2615CD50" w14:textId="37F9AFEE" w:rsidR="00A0022B" w:rsidRPr="00A0022B" w:rsidRDefault="00A0022B" w:rsidP="00A0022B">
            <w:pPr>
              <w:rPr>
                <w:rFonts w:ascii="Century Gothic" w:hAnsi="Century Gothic"/>
              </w:rPr>
            </w:pPr>
            <w:r w:rsidRPr="00A0022B">
              <w:rPr>
                <w:rFonts w:ascii="Century Gothic" w:hAnsi="Century Gothic"/>
                <w:kern w:val="0"/>
                <w14:ligatures w14:val="none"/>
              </w:rPr>
              <w:t>Saberes y pensamiento científico</w:t>
            </w:r>
          </w:p>
        </w:tc>
        <w:tc>
          <w:tcPr>
            <w:tcW w:w="3028" w:type="dxa"/>
            <w:vAlign w:val="center"/>
          </w:tcPr>
          <w:p w14:paraId="2AD050A0" w14:textId="77777777" w:rsidR="00A0022B" w:rsidRPr="00A0022B" w:rsidRDefault="00A0022B" w:rsidP="00A0022B">
            <w:pPr>
              <w:rPr>
                <w:rFonts w:ascii="Century Gothic" w:hAnsi="Century Gothic"/>
              </w:rPr>
            </w:pPr>
            <w:r w:rsidRPr="00A0022B">
              <w:rPr>
                <w:rFonts w:ascii="Century Gothic" w:hAnsi="Century Gothic"/>
              </w:rPr>
              <w:t>Pensamiento crítico</w:t>
            </w:r>
          </w:p>
          <w:p w14:paraId="0D0C14D3" w14:textId="77777777" w:rsidR="00A0022B" w:rsidRPr="00A0022B" w:rsidRDefault="00A0022B" w:rsidP="00A0022B">
            <w:pPr>
              <w:rPr>
                <w:rFonts w:ascii="Century Gothic" w:hAnsi="Century Gothic"/>
              </w:rPr>
            </w:pPr>
            <w:r w:rsidRPr="00A0022B">
              <w:rPr>
                <w:rFonts w:ascii="Century Gothic" w:hAnsi="Century Gothic"/>
              </w:rPr>
              <w:t xml:space="preserve">Artes y experiencias estéticas </w:t>
            </w:r>
          </w:p>
          <w:p w14:paraId="2D724138" w14:textId="5543CE9E" w:rsidR="00A0022B" w:rsidRPr="00A0022B" w:rsidRDefault="00A0022B" w:rsidP="00A0022B">
            <w:pPr>
              <w:rPr>
                <w:rFonts w:ascii="Century Gothic" w:hAnsi="Century Gothic"/>
              </w:rPr>
            </w:pPr>
          </w:p>
        </w:tc>
        <w:tc>
          <w:tcPr>
            <w:tcW w:w="1566" w:type="dxa"/>
            <w:vAlign w:val="center"/>
          </w:tcPr>
          <w:p w14:paraId="2674C3F1" w14:textId="77777777" w:rsidR="00A0022B" w:rsidRPr="00A0022B" w:rsidRDefault="00A0022B" w:rsidP="00A0022B">
            <w:pPr>
              <w:jc w:val="center"/>
              <w:rPr>
                <w:rFonts w:ascii="Century Gothic" w:hAnsi="Century Gothic" w:cs="Tahoma"/>
                <w:color w:val="000000" w:themeColor="text1"/>
                <w:sz w:val="24"/>
                <w:szCs w:val="24"/>
              </w:rPr>
            </w:pPr>
            <w:r w:rsidRPr="00A0022B">
              <w:rPr>
                <w:rFonts w:ascii="Century Gothic" w:hAnsi="Century Gothic" w:cs="Tahoma"/>
                <w:color w:val="000000" w:themeColor="text1"/>
                <w:sz w:val="24"/>
                <w:szCs w:val="24"/>
              </w:rPr>
              <w:t>Escolar.</w:t>
            </w:r>
          </w:p>
          <w:p w14:paraId="133CBBF1" w14:textId="688DCCAA" w:rsidR="00A0022B" w:rsidRPr="00A0022B" w:rsidRDefault="00A0022B" w:rsidP="00A0022B">
            <w:pPr>
              <w:rPr>
                <w:rFonts w:ascii="Century Gothic" w:hAnsi="Century Gothic"/>
              </w:rPr>
            </w:pPr>
            <w:r w:rsidRPr="00A0022B">
              <w:rPr>
                <w:rFonts w:ascii="Century Gothic" w:hAnsi="Century Gothic" w:cs="Tahoma"/>
                <w:color w:val="000000" w:themeColor="text1"/>
                <w:sz w:val="24"/>
                <w:szCs w:val="24"/>
              </w:rPr>
              <w:t>Páginas 228 a la 237.</w:t>
            </w:r>
          </w:p>
        </w:tc>
        <w:tc>
          <w:tcPr>
            <w:tcW w:w="2910" w:type="dxa"/>
            <w:vAlign w:val="center"/>
          </w:tcPr>
          <w:p w14:paraId="1C02C1AD" w14:textId="449F80C6" w:rsidR="00A0022B" w:rsidRPr="00A0022B" w:rsidRDefault="00A0022B" w:rsidP="00A0022B">
            <w:pPr>
              <w:rPr>
                <w:rFonts w:ascii="Century Gothic" w:hAnsi="Century Gothic"/>
              </w:rPr>
            </w:pPr>
            <w:r w:rsidRPr="00A0022B">
              <w:rPr>
                <w:rFonts w:ascii="Century Gothic" w:hAnsi="Century Gothic" w:cs="Tahoma"/>
                <w:color w:val="000000" w:themeColor="text1"/>
                <w:sz w:val="24"/>
                <w:szCs w:val="24"/>
              </w:rPr>
              <w:t>¿Cómo construir un puente?</w:t>
            </w:r>
          </w:p>
        </w:tc>
        <w:tc>
          <w:tcPr>
            <w:tcW w:w="3805" w:type="dxa"/>
            <w:vAlign w:val="center"/>
          </w:tcPr>
          <w:p w14:paraId="30CCDB5F" w14:textId="026B49A7" w:rsidR="00A0022B" w:rsidRPr="00A0022B" w:rsidRDefault="00A0022B" w:rsidP="00A0022B">
            <w:pPr>
              <w:rPr>
                <w:rFonts w:ascii="Century Gothic" w:hAnsi="Century Gothic"/>
              </w:rPr>
            </w:pPr>
            <w:r w:rsidRPr="00A0022B">
              <w:rPr>
                <w:rFonts w:ascii="Century Gothic" w:hAnsi="Century Gothic" w:cs="Tahoma"/>
                <w:color w:val="000000" w:themeColor="text1"/>
                <w:sz w:val="24"/>
                <w:szCs w:val="24"/>
              </w:rPr>
              <w:t>Conocer la flexibilidad de algunos materiales como el papel aluminio y el cartón. Esto te permitirá descubrir qué materiales pueden usar para construir un pequeño puente.</w:t>
            </w:r>
          </w:p>
        </w:tc>
      </w:tr>
      <w:tr w:rsidR="00A0022B" w:rsidRPr="00A0022B" w14:paraId="11363062" w14:textId="77777777" w:rsidTr="00A0022B">
        <w:tc>
          <w:tcPr>
            <w:tcW w:w="3081" w:type="dxa"/>
            <w:vAlign w:val="center"/>
          </w:tcPr>
          <w:p w14:paraId="6A945832" w14:textId="0752AB70" w:rsidR="00A0022B" w:rsidRPr="00A0022B" w:rsidRDefault="00A0022B" w:rsidP="00A0022B">
            <w:pPr>
              <w:rPr>
                <w:rFonts w:ascii="Century Gothic" w:hAnsi="Century Gothic"/>
              </w:rPr>
            </w:pPr>
            <w:r w:rsidRPr="00A0022B">
              <w:rPr>
                <w:rFonts w:ascii="Century Gothic" w:hAnsi="Century Gothic"/>
                <w:kern w:val="0"/>
                <w14:ligatures w14:val="none"/>
              </w:rPr>
              <w:t>Saberes y pensamiento científico</w:t>
            </w:r>
          </w:p>
        </w:tc>
        <w:tc>
          <w:tcPr>
            <w:tcW w:w="3028" w:type="dxa"/>
            <w:vAlign w:val="center"/>
          </w:tcPr>
          <w:p w14:paraId="69286A26" w14:textId="77777777" w:rsidR="00A0022B" w:rsidRPr="00A0022B" w:rsidRDefault="00A0022B" w:rsidP="00A0022B">
            <w:pPr>
              <w:rPr>
                <w:rFonts w:ascii="Century Gothic" w:hAnsi="Century Gothic"/>
              </w:rPr>
            </w:pPr>
            <w:r w:rsidRPr="00A0022B">
              <w:rPr>
                <w:rFonts w:ascii="Century Gothic" w:hAnsi="Century Gothic"/>
              </w:rPr>
              <w:t>Pensamiento crítico</w:t>
            </w:r>
          </w:p>
          <w:p w14:paraId="4E7D1031" w14:textId="77777777" w:rsidR="00A0022B" w:rsidRPr="00A0022B" w:rsidRDefault="00A0022B" w:rsidP="00A0022B">
            <w:pPr>
              <w:rPr>
                <w:rFonts w:ascii="Century Gothic" w:hAnsi="Century Gothic"/>
              </w:rPr>
            </w:pPr>
            <w:r w:rsidRPr="00A0022B">
              <w:rPr>
                <w:rFonts w:ascii="Century Gothic" w:hAnsi="Century Gothic"/>
              </w:rPr>
              <w:t xml:space="preserve">Artes y experiencias estéticas </w:t>
            </w:r>
          </w:p>
          <w:p w14:paraId="329D93D2" w14:textId="77777777" w:rsidR="00A0022B" w:rsidRPr="00A0022B" w:rsidRDefault="00A0022B" w:rsidP="00A0022B">
            <w:pPr>
              <w:rPr>
                <w:rFonts w:ascii="Century Gothic" w:hAnsi="Century Gothic"/>
              </w:rPr>
            </w:pPr>
            <w:r w:rsidRPr="00A0022B">
              <w:rPr>
                <w:rFonts w:ascii="Century Gothic" w:hAnsi="Century Gothic"/>
              </w:rPr>
              <w:t>Inclusión</w:t>
            </w:r>
          </w:p>
          <w:p w14:paraId="399047E0" w14:textId="77777777" w:rsidR="00A0022B" w:rsidRPr="00A0022B" w:rsidRDefault="00A0022B" w:rsidP="00A0022B">
            <w:pPr>
              <w:rPr>
                <w:rFonts w:ascii="Century Gothic" w:hAnsi="Century Gothic"/>
              </w:rPr>
            </w:pPr>
            <w:r w:rsidRPr="00A0022B">
              <w:rPr>
                <w:rFonts w:ascii="Century Gothic" w:hAnsi="Century Gothic"/>
              </w:rPr>
              <w:t>Vida saludable</w:t>
            </w:r>
          </w:p>
          <w:p w14:paraId="65666FF3" w14:textId="77777777" w:rsidR="00A0022B" w:rsidRPr="00A0022B" w:rsidRDefault="00A0022B" w:rsidP="00A0022B">
            <w:pPr>
              <w:rPr>
                <w:rFonts w:ascii="Century Gothic" w:hAnsi="Century Gothic"/>
              </w:rPr>
            </w:pPr>
          </w:p>
          <w:p w14:paraId="58086788" w14:textId="34FA4B3E" w:rsidR="00A0022B" w:rsidRPr="00A0022B" w:rsidRDefault="00A0022B" w:rsidP="00A0022B">
            <w:pPr>
              <w:rPr>
                <w:rFonts w:ascii="Century Gothic" w:hAnsi="Century Gothic"/>
              </w:rPr>
            </w:pPr>
          </w:p>
        </w:tc>
        <w:tc>
          <w:tcPr>
            <w:tcW w:w="1566" w:type="dxa"/>
            <w:vAlign w:val="center"/>
          </w:tcPr>
          <w:p w14:paraId="22F186FA" w14:textId="77777777" w:rsidR="00A0022B" w:rsidRPr="00A0022B" w:rsidRDefault="00A0022B" w:rsidP="00A0022B">
            <w:pPr>
              <w:jc w:val="center"/>
              <w:rPr>
                <w:rFonts w:ascii="Century Gothic" w:hAnsi="Century Gothic" w:cs="Tahoma"/>
                <w:color w:val="000000" w:themeColor="text1"/>
                <w:sz w:val="24"/>
                <w:szCs w:val="24"/>
              </w:rPr>
            </w:pPr>
            <w:r w:rsidRPr="00A0022B">
              <w:rPr>
                <w:rFonts w:ascii="Century Gothic" w:hAnsi="Century Gothic" w:cs="Tahoma"/>
                <w:color w:val="000000" w:themeColor="text1"/>
                <w:sz w:val="24"/>
                <w:szCs w:val="24"/>
              </w:rPr>
              <w:t>Comunitario.</w:t>
            </w:r>
          </w:p>
          <w:p w14:paraId="55789F6D" w14:textId="26D3E9E8" w:rsidR="00A0022B" w:rsidRPr="00A0022B" w:rsidRDefault="00A0022B" w:rsidP="00A0022B">
            <w:pPr>
              <w:rPr>
                <w:rFonts w:ascii="Century Gothic" w:hAnsi="Century Gothic"/>
              </w:rPr>
            </w:pPr>
            <w:r w:rsidRPr="00A0022B">
              <w:rPr>
                <w:rFonts w:ascii="Century Gothic" w:hAnsi="Century Gothic" w:cs="Tahoma"/>
                <w:color w:val="000000" w:themeColor="text1"/>
                <w:sz w:val="24"/>
                <w:szCs w:val="24"/>
              </w:rPr>
              <w:t>Páginas 256 a la 265.</w:t>
            </w:r>
          </w:p>
        </w:tc>
        <w:tc>
          <w:tcPr>
            <w:tcW w:w="2910" w:type="dxa"/>
            <w:vAlign w:val="center"/>
          </w:tcPr>
          <w:p w14:paraId="0F88FC55" w14:textId="2FC46522" w:rsidR="00A0022B" w:rsidRPr="00A0022B" w:rsidRDefault="00A0022B" w:rsidP="00A0022B">
            <w:pPr>
              <w:rPr>
                <w:rFonts w:ascii="Century Gothic" w:hAnsi="Century Gothic"/>
              </w:rPr>
            </w:pPr>
            <w:r w:rsidRPr="00A0022B">
              <w:rPr>
                <w:rFonts w:ascii="Century Gothic" w:hAnsi="Century Gothic" w:cs="Tahoma"/>
                <w:color w:val="000000" w:themeColor="text1"/>
                <w:kern w:val="0"/>
                <w:sz w:val="24"/>
                <w:szCs w:val="24"/>
              </w:rPr>
              <w:t>¿Cómo mover objetos a lugares altos?</w:t>
            </w:r>
          </w:p>
        </w:tc>
        <w:tc>
          <w:tcPr>
            <w:tcW w:w="3805" w:type="dxa"/>
          </w:tcPr>
          <w:p w14:paraId="1544F34B" w14:textId="21E372DF" w:rsidR="00A0022B" w:rsidRPr="00A0022B" w:rsidRDefault="00A0022B" w:rsidP="00A0022B">
            <w:pPr>
              <w:rPr>
                <w:rFonts w:ascii="Century Gothic" w:hAnsi="Century Gothic"/>
              </w:rPr>
            </w:pPr>
            <w:r w:rsidRPr="00A0022B">
              <w:rPr>
                <w:rFonts w:ascii="Century Gothic" w:hAnsi="Century Gothic" w:cs="Tahoma"/>
                <w:color w:val="000000" w:themeColor="text1"/>
                <w:sz w:val="24"/>
                <w:szCs w:val="24"/>
              </w:rPr>
              <w:t>Utilizar una rampa como una propuesta de solución a la dificultad de acceder o subir objetos a lugares altos en su comunidad (como escalones, banquetas o plataformas).</w:t>
            </w:r>
          </w:p>
        </w:tc>
      </w:tr>
      <w:tr w:rsidR="00A0022B" w:rsidRPr="00A0022B" w14:paraId="28903A2D" w14:textId="77777777" w:rsidTr="00A0022B">
        <w:tc>
          <w:tcPr>
            <w:tcW w:w="3081" w:type="dxa"/>
            <w:vAlign w:val="center"/>
          </w:tcPr>
          <w:p w14:paraId="66EAD28D" w14:textId="69C8BD41" w:rsidR="00A0022B" w:rsidRPr="00A0022B" w:rsidRDefault="00A0022B" w:rsidP="00A0022B">
            <w:pPr>
              <w:rPr>
                <w:rFonts w:ascii="Century Gothic" w:hAnsi="Century Gothic"/>
              </w:rPr>
            </w:pPr>
            <w:r w:rsidRPr="00A0022B">
              <w:rPr>
                <w:rFonts w:ascii="Century Gothic" w:hAnsi="Century Gothic"/>
                <w:kern w:val="0"/>
                <w14:ligatures w14:val="none"/>
              </w:rPr>
              <w:t>De lo humano y lo comunitario</w:t>
            </w:r>
          </w:p>
        </w:tc>
        <w:tc>
          <w:tcPr>
            <w:tcW w:w="3028" w:type="dxa"/>
            <w:vAlign w:val="center"/>
          </w:tcPr>
          <w:p w14:paraId="3C15EB9A" w14:textId="77777777" w:rsidR="00A0022B" w:rsidRPr="00A0022B" w:rsidRDefault="00A0022B" w:rsidP="00A0022B">
            <w:pPr>
              <w:rPr>
                <w:rFonts w:ascii="Century Gothic" w:hAnsi="Century Gothic"/>
              </w:rPr>
            </w:pPr>
            <w:r w:rsidRPr="00A0022B">
              <w:rPr>
                <w:rFonts w:ascii="Century Gothic" w:hAnsi="Century Gothic"/>
              </w:rPr>
              <w:t>Inclusión</w:t>
            </w:r>
          </w:p>
          <w:p w14:paraId="34FCA1B9" w14:textId="77777777" w:rsidR="00A0022B" w:rsidRPr="00A0022B" w:rsidRDefault="00A0022B" w:rsidP="00A0022B">
            <w:pPr>
              <w:rPr>
                <w:rFonts w:ascii="Century Gothic" w:hAnsi="Century Gothic"/>
              </w:rPr>
            </w:pPr>
            <w:r w:rsidRPr="00A0022B">
              <w:rPr>
                <w:rFonts w:ascii="Century Gothic" w:hAnsi="Century Gothic"/>
              </w:rPr>
              <w:t xml:space="preserve">Interculturalidad critica </w:t>
            </w:r>
          </w:p>
          <w:p w14:paraId="6E14605F" w14:textId="77777777" w:rsidR="00A0022B" w:rsidRPr="00A0022B" w:rsidRDefault="00A0022B" w:rsidP="00A0022B">
            <w:pPr>
              <w:rPr>
                <w:rFonts w:ascii="Century Gothic" w:hAnsi="Century Gothic"/>
              </w:rPr>
            </w:pPr>
            <w:r w:rsidRPr="00A0022B">
              <w:rPr>
                <w:rFonts w:ascii="Century Gothic" w:hAnsi="Century Gothic"/>
              </w:rPr>
              <w:t>Igualdad de género</w:t>
            </w:r>
          </w:p>
          <w:p w14:paraId="599C58D7" w14:textId="4386A27A" w:rsidR="00A0022B" w:rsidRPr="00A0022B" w:rsidRDefault="00A0022B" w:rsidP="00A0022B">
            <w:pPr>
              <w:rPr>
                <w:rFonts w:ascii="Century Gothic" w:hAnsi="Century Gothic"/>
              </w:rPr>
            </w:pPr>
          </w:p>
        </w:tc>
        <w:tc>
          <w:tcPr>
            <w:tcW w:w="1566" w:type="dxa"/>
            <w:vAlign w:val="center"/>
          </w:tcPr>
          <w:p w14:paraId="2AC12EE4" w14:textId="77777777" w:rsidR="00A0022B" w:rsidRPr="00A0022B" w:rsidRDefault="00A0022B" w:rsidP="00A0022B">
            <w:pPr>
              <w:jc w:val="center"/>
              <w:rPr>
                <w:rFonts w:ascii="Century Gothic" w:hAnsi="Century Gothic" w:cs="Tahoma"/>
                <w:color w:val="000000" w:themeColor="text1"/>
                <w:sz w:val="24"/>
                <w:szCs w:val="24"/>
              </w:rPr>
            </w:pPr>
            <w:r w:rsidRPr="00A0022B">
              <w:rPr>
                <w:rFonts w:ascii="Century Gothic" w:hAnsi="Century Gothic" w:cs="Tahoma"/>
                <w:color w:val="000000" w:themeColor="text1"/>
                <w:sz w:val="24"/>
                <w:szCs w:val="24"/>
              </w:rPr>
              <w:t>Comunitario.</w:t>
            </w:r>
          </w:p>
          <w:p w14:paraId="5E092657" w14:textId="5030B0DA" w:rsidR="00A0022B" w:rsidRPr="00A0022B" w:rsidRDefault="00A0022B" w:rsidP="00A0022B">
            <w:pPr>
              <w:rPr>
                <w:rFonts w:ascii="Century Gothic" w:hAnsi="Century Gothic"/>
              </w:rPr>
            </w:pPr>
            <w:r w:rsidRPr="00A0022B">
              <w:rPr>
                <w:rFonts w:ascii="Century Gothic" w:hAnsi="Century Gothic" w:cs="Tahoma"/>
                <w:color w:val="000000" w:themeColor="text1"/>
                <w:sz w:val="24"/>
                <w:szCs w:val="24"/>
              </w:rPr>
              <w:t>Páginas de la 142 a la 157.</w:t>
            </w:r>
          </w:p>
        </w:tc>
        <w:tc>
          <w:tcPr>
            <w:tcW w:w="2910" w:type="dxa"/>
            <w:vAlign w:val="center"/>
          </w:tcPr>
          <w:p w14:paraId="2010C993" w14:textId="6993AF6E" w:rsidR="00A0022B" w:rsidRPr="00A0022B" w:rsidRDefault="00A0022B" w:rsidP="00A0022B">
            <w:pPr>
              <w:rPr>
                <w:rFonts w:ascii="Century Gothic" w:hAnsi="Century Gothic"/>
              </w:rPr>
            </w:pPr>
            <w:r w:rsidRPr="00A0022B">
              <w:rPr>
                <w:rFonts w:ascii="Century Gothic" w:hAnsi="Century Gothic" w:cs="Tahoma"/>
                <w:color w:val="000000" w:themeColor="text1"/>
                <w:kern w:val="0"/>
                <w:sz w:val="24"/>
                <w:szCs w:val="24"/>
              </w:rPr>
              <w:t xml:space="preserve"> Conozco, cuido y aprecio mi comunidad.</w:t>
            </w:r>
          </w:p>
        </w:tc>
        <w:tc>
          <w:tcPr>
            <w:tcW w:w="3805" w:type="dxa"/>
            <w:vAlign w:val="center"/>
          </w:tcPr>
          <w:p w14:paraId="3F11CA71" w14:textId="69046A37" w:rsidR="00A0022B" w:rsidRPr="00A0022B" w:rsidRDefault="00A0022B" w:rsidP="00A0022B">
            <w:pPr>
              <w:rPr>
                <w:rFonts w:ascii="Century Gothic" w:hAnsi="Century Gothic"/>
              </w:rPr>
            </w:pPr>
            <w:r w:rsidRPr="00A0022B">
              <w:rPr>
                <w:rFonts w:ascii="Century Gothic" w:hAnsi="Century Gothic" w:cs="Arial"/>
                <w:color w:val="000000" w:themeColor="text1"/>
                <w:sz w:val="24"/>
                <w:szCs w:val="24"/>
              </w:rPr>
              <w:t>Organizar una campaña informativa para que los miembros de su comunidad identifiquen las características que comparten. Promover la práctica de los valores comunitarios para fortalecer el sentido de pertenencia, el respeto y el aprecio por la diversidad.</w:t>
            </w:r>
          </w:p>
        </w:tc>
      </w:tr>
    </w:tbl>
    <w:p w14:paraId="099E919D" w14:textId="77777777" w:rsidR="002F59BC" w:rsidRPr="00A0022B" w:rsidRDefault="002F59BC">
      <w:pPr>
        <w:rPr>
          <w:rFonts w:ascii="Century Gothic" w:hAnsi="Century Gothic"/>
        </w:rPr>
      </w:pPr>
    </w:p>
    <w:sectPr w:rsidR="002F59BC" w:rsidRPr="00A0022B" w:rsidSect="00BA49C5">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3DED9" w14:textId="77777777" w:rsidR="00BA49C5" w:rsidRDefault="00BA49C5" w:rsidP="002E3E2E">
      <w:pPr>
        <w:spacing w:after="0" w:line="240" w:lineRule="auto"/>
      </w:pPr>
      <w:r>
        <w:separator/>
      </w:r>
    </w:p>
  </w:endnote>
  <w:endnote w:type="continuationSeparator" w:id="0">
    <w:p w14:paraId="10016972" w14:textId="77777777" w:rsidR="00BA49C5" w:rsidRDefault="00BA49C5" w:rsidP="002E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0F2F0" w14:textId="77777777" w:rsidR="00BA49C5" w:rsidRDefault="00BA49C5" w:rsidP="002E3E2E">
      <w:pPr>
        <w:spacing w:after="0" w:line="240" w:lineRule="auto"/>
      </w:pPr>
      <w:r>
        <w:separator/>
      </w:r>
    </w:p>
  </w:footnote>
  <w:footnote w:type="continuationSeparator" w:id="0">
    <w:p w14:paraId="0BEA8BFB" w14:textId="77777777" w:rsidR="00BA49C5" w:rsidRDefault="00BA49C5" w:rsidP="002E3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47E0A" w14:textId="4A86B57F" w:rsidR="002E3E2E" w:rsidRPr="002E3E2E" w:rsidRDefault="002E3E2E" w:rsidP="002E3E2E">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9264" behindDoc="1" locked="0" layoutInCell="1" allowOverlap="1" wp14:anchorId="247830AD" wp14:editId="31F02814">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16983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0F7B48"/>
    <w:rsid w:val="002E3E2E"/>
    <w:rsid w:val="002F59BC"/>
    <w:rsid w:val="00316351"/>
    <w:rsid w:val="004104AA"/>
    <w:rsid w:val="008367C6"/>
    <w:rsid w:val="008408BE"/>
    <w:rsid w:val="0086397A"/>
    <w:rsid w:val="009A5BC5"/>
    <w:rsid w:val="00A0022B"/>
    <w:rsid w:val="00AD1658"/>
    <w:rsid w:val="00B474F4"/>
    <w:rsid w:val="00B51E4C"/>
    <w:rsid w:val="00BA49C5"/>
    <w:rsid w:val="00BC7086"/>
    <w:rsid w:val="00CB06F3"/>
    <w:rsid w:val="00F35937"/>
    <w:rsid w:val="00F36A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2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E3E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E2E"/>
  </w:style>
  <w:style w:type="paragraph" w:styleId="Piedepgina">
    <w:name w:val="footer"/>
    <w:basedOn w:val="Normal"/>
    <w:link w:val="PiedepginaCar"/>
    <w:uiPriority w:val="99"/>
    <w:unhideWhenUsed/>
    <w:rsid w:val="002E3E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04025">
      <w:bodyDiv w:val="1"/>
      <w:marLeft w:val="0"/>
      <w:marRight w:val="0"/>
      <w:marTop w:val="0"/>
      <w:marBottom w:val="0"/>
      <w:divBdr>
        <w:top w:val="none" w:sz="0" w:space="0" w:color="auto"/>
        <w:left w:val="none" w:sz="0" w:space="0" w:color="auto"/>
        <w:bottom w:val="none" w:sz="0" w:space="0" w:color="auto"/>
        <w:right w:val="none" w:sz="0" w:space="0" w:color="auto"/>
      </w:divBdr>
    </w:div>
    <w:div w:id="565530566">
      <w:bodyDiv w:val="1"/>
      <w:marLeft w:val="0"/>
      <w:marRight w:val="0"/>
      <w:marTop w:val="0"/>
      <w:marBottom w:val="0"/>
      <w:divBdr>
        <w:top w:val="none" w:sz="0" w:space="0" w:color="auto"/>
        <w:left w:val="none" w:sz="0" w:space="0" w:color="auto"/>
        <w:bottom w:val="none" w:sz="0" w:space="0" w:color="auto"/>
        <w:right w:val="none" w:sz="0" w:space="0" w:color="auto"/>
      </w:divBdr>
    </w:div>
    <w:div w:id="678119219">
      <w:bodyDiv w:val="1"/>
      <w:marLeft w:val="0"/>
      <w:marRight w:val="0"/>
      <w:marTop w:val="0"/>
      <w:marBottom w:val="0"/>
      <w:divBdr>
        <w:top w:val="none" w:sz="0" w:space="0" w:color="auto"/>
        <w:left w:val="none" w:sz="0" w:space="0" w:color="auto"/>
        <w:bottom w:val="none" w:sz="0" w:space="0" w:color="auto"/>
        <w:right w:val="none" w:sz="0" w:space="0" w:color="auto"/>
      </w:divBdr>
    </w:div>
    <w:div w:id="702174959">
      <w:bodyDiv w:val="1"/>
      <w:marLeft w:val="0"/>
      <w:marRight w:val="0"/>
      <w:marTop w:val="0"/>
      <w:marBottom w:val="0"/>
      <w:divBdr>
        <w:top w:val="none" w:sz="0" w:space="0" w:color="auto"/>
        <w:left w:val="none" w:sz="0" w:space="0" w:color="auto"/>
        <w:bottom w:val="none" w:sz="0" w:space="0" w:color="auto"/>
        <w:right w:val="none" w:sz="0" w:space="0" w:color="auto"/>
      </w:divBdr>
    </w:div>
    <w:div w:id="1194465777">
      <w:bodyDiv w:val="1"/>
      <w:marLeft w:val="0"/>
      <w:marRight w:val="0"/>
      <w:marTop w:val="0"/>
      <w:marBottom w:val="0"/>
      <w:divBdr>
        <w:top w:val="none" w:sz="0" w:space="0" w:color="auto"/>
        <w:left w:val="none" w:sz="0" w:space="0" w:color="auto"/>
        <w:bottom w:val="none" w:sz="0" w:space="0" w:color="auto"/>
        <w:right w:val="none" w:sz="0" w:space="0" w:color="auto"/>
      </w:divBdr>
    </w:div>
    <w:div w:id="1284849015">
      <w:bodyDiv w:val="1"/>
      <w:marLeft w:val="0"/>
      <w:marRight w:val="0"/>
      <w:marTop w:val="0"/>
      <w:marBottom w:val="0"/>
      <w:divBdr>
        <w:top w:val="none" w:sz="0" w:space="0" w:color="auto"/>
        <w:left w:val="none" w:sz="0" w:space="0" w:color="auto"/>
        <w:bottom w:val="none" w:sz="0" w:space="0" w:color="auto"/>
        <w:right w:val="none" w:sz="0" w:space="0" w:color="auto"/>
      </w:divBdr>
    </w:div>
    <w:div w:id="1302030074">
      <w:bodyDiv w:val="1"/>
      <w:marLeft w:val="0"/>
      <w:marRight w:val="0"/>
      <w:marTop w:val="0"/>
      <w:marBottom w:val="0"/>
      <w:divBdr>
        <w:top w:val="none" w:sz="0" w:space="0" w:color="auto"/>
        <w:left w:val="none" w:sz="0" w:space="0" w:color="auto"/>
        <w:bottom w:val="none" w:sz="0" w:space="0" w:color="auto"/>
        <w:right w:val="none" w:sz="0" w:space="0" w:color="auto"/>
      </w:divBdr>
    </w:div>
    <w:div w:id="16624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291</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cp:lastModifiedBy>G3317</cp:lastModifiedBy>
  <cp:revision>4</cp:revision>
  <dcterms:created xsi:type="dcterms:W3CDTF">2023-08-21T19:57:00Z</dcterms:created>
  <dcterms:modified xsi:type="dcterms:W3CDTF">2024-04-06T08:34:00Z</dcterms:modified>
  <cp:category>www.DidacticosMx.com</cp:category>
</cp:coreProperties>
</file>